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5D" w:rsidRDefault="00B871DB">
      <w:pPr>
        <w:jc w:val="center"/>
      </w:pPr>
      <w:r>
        <w:rPr>
          <w:noProof/>
        </w:rPr>
        <w:drawing>
          <wp:inline distT="0" distB="0" distL="0" distR="0">
            <wp:extent cx="729615" cy="718185"/>
            <wp:effectExtent l="0" t="0" r="0" b="0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5D" w:rsidRDefault="0003115D">
      <w:pPr>
        <w:jc w:val="center"/>
        <w:rPr>
          <w:sz w:val="16"/>
        </w:rPr>
      </w:pPr>
    </w:p>
    <w:p w:rsidR="0003115D" w:rsidRDefault="0003115D">
      <w:pPr>
        <w:pStyle w:val="a4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:rsidR="0003115D" w:rsidRDefault="0003115D">
      <w:pPr>
        <w:pStyle w:val="a4"/>
        <w:widowControl w:val="0"/>
        <w:jc w:val="center"/>
        <w:rPr>
          <w:b/>
          <w:sz w:val="28"/>
        </w:rPr>
      </w:pPr>
      <w:r>
        <w:rPr>
          <w:b/>
          <w:sz w:val="32"/>
        </w:rPr>
        <w:t>им</w:t>
      </w:r>
      <w:r w:rsidR="001A5477">
        <w:rPr>
          <w:b/>
          <w:sz w:val="32"/>
        </w:rPr>
        <w:t>ени</w:t>
      </w:r>
      <w:r>
        <w:rPr>
          <w:b/>
          <w:sz w:val="32"/>
        </w:rPr>
        <w:t xml:space="preserve"> М.В. ЛОМОНОСОВА</w:t>
      </w:r>
    </w:p>
    <w:p w:rsidR="0003115D" w:rsidRDefault="0003115D">
      <w:pPr>
        <w:pStyle w:val="a4"/>
        <w:widowControl w:val="0"/>
        <w:jc w:val="center"/>
        <w:rPr>
          <w:b/>
          <w:sz w:val="20"/>
          <w:lang w:val="en-US"/>
        </w:rPr>
      </w:pPr>
    </w:p>
    <w:p w:rsidR="002B260C" w:rsidRPr="002B260C" w:rsidRDefault="002B260C">
      <w:pPr>
        <w:pStyle w:val="a4"/>
        <w:widowControl w:val="0"/>
        <w:jc w:val="center"/>
        <w:rPr>
          <w:b/>
          <w:sz w:val="28"/>
          <w:szCs w:val="28"/>
        </w:rPr>
      </w:pPr>
      <w:r w:rsidRPr="002B260C">
        <w:rPr>
          <w:b/>
          <w:sz w:val="28"/>
          <w:szCs w:val="28"/>
        </w:rPr>
        <w:t>ЮРИДИЧЕСКИЙ ФАКУЛЬТЕТ</w:t>
      </w:r>
    </w:p>
    <w:p w:rsidR="000A21C0" w:rsidRDefault="000A21C0" w:rsidP="000A21C0">
      <w:pPr>
        <w:pBdr>
          <w:bottom w:val="single" w:sz="12" w:space="1" w:color="auto"/>
        </w:pBdr>
        <w:tabs>
          <w:tab w:val="right" w:pos="9354"/>
        </w:tabs>
        <w:jc w:val="both"/>
      </w:pPr>
    </w:p>
    <w:p w:rsidR="000A21C0" w:rsidRDefault="000A21C0" w:rsidP="000A21C0">
      <w:pPr>
        <w:tabs>
          <w:tab w:val="right" w:pos="9354"/>
        </w:tabs>
        <w:jc w:val="both"/>
      </w:pPr>
    </w:p>
    <w:p w:rsidR="00E5072F" w:rsidRDefault="00E5072F" w:rsidP="00E5072F">
      <w:pPr>
        <w:jc w:val="center"/>
      </w:pPr>
      <w:r w:rsidRPr="009B35EB">
        <w:t>Уважаемые коллеги!</w:t>
      </w:r>
    </w:p>
    <w:p w:rsidR="00E5072F" w:rsidRDefault="00E5072F" w:rsidP="00E5072F">
      <w:pPr>
        <w:jc w:val="both"/>
      </w:pPr>
    </w:p>
    <w:p w:rsidR="00E5072F" w:rsidRPr="00D71968" w:rsidRDefault="00E5072F" w:rsidP="00B40E8A">
      <w:pPr>
        <w:ind w:firstLine="851"/>
        <w:jc w:val="both"/>
      </w:pPr>
      <w:r>
        <w:t>Кафедра криминалистики юридического факультета МГУ имени М.В.</w:t>
      </w:r>
      <w:r w:rsidR="00341FCA">
        <w:t xml:space="preserve"> </w:t>
      </w:r>
      <w:r>
        <w:t xml:space="preserve">Ломоносова </w:t>
      </w:r>
      <w:r w:rsidR="00773579">
        <w:t>и ФБУ Российский федеральный центр судебной экспертизы при Министерстве юстиции РФ пригла</w:t>
      </w:r>
      <w:r w:rsidR="00773579" w:rsidRPr="00D71968">
        <w:t>ша</w:t>
      </w:r>
      <w:r w:rsidR="00B9078D" w:rsidRPr="00D71968">
        <w:t>ю</w:t>
      </w:r>
      <w:r w:rsidR="00773579" w:rsidRPr="00D71968">
        <w:t>т</w:t>
      </w:r>
      <w:r w:rsidR="00773579">
        <w:t xml:space="preserve"> </w:t>
      </w:r>
      <w:r>
        <w:t xml:space="preserve">Вас принять участие в </w:t>
      </w:r>
      <w:r w:rsidRPr="001805C3">
        <w:rPr>
          <w:b/>
        </w:rPr>
        <w:t>Международной научно-практической конференции «</w:t>
      </w:r>
      <w:r w:rsidR="00341FCA" w:rsidRPr="00341FCA">
        <w:rPr>
          <w:b/>
        </w:rPr>
        <w:t>С</w:t>
      </w:r>
      <w:r w:rsidR="00341FCA" w:rsidRPr="00341FCA">
        <w:rPr>
          <w:b/>
        </w:rPr>
        <w:t>у</w:t>
      </w:r>
      <w:r w:rsidR="00341FCA" w:rsidRPr="00341FCA">
        <w:rPr>
          <w:b/>
        </w:rPr>
        <w:t>дебная идентификация.</w:t>
      </w:r>
      <w:r w:rsidR="00341FCA">
        <w:rPr>
          <w:b/>
        </w:rPr>
        <w:t xml:space="preserve"> Правовые, методологические и технологические </w:t>
      </w:r>
      <w:r w:rsidR="00341FCA" w:rsidRPr="00341FCA">
        <w:rPr>
          <w:b/>
        </w:rPr>
        <w:t>проблемы разв</w:t>
      </w:r>
      <w:r w:rsidR="00341FCA" w:rsidRPr="00341FCA">
        <w:rPr>
          <w:b/>
        </w:rPr>
        <w:t>и</w:t>
      </w:r>
      <w:r w:rsidR="00341FCA" w:rsidRPr="00341FCA">
        <w:rPr>
          <w:b/>
        </w:rPr>
        <w:t>тия</w:t>
      </w:r>
      <w:r w:rsidRPr="001805C3">
        <w:rPr>
          <w:b/>
        </w:rPr>
        <w:t xml:space="preserve">», </w:t>
      </w:r>
      <w:r w:rsidRPr="001805C3">
        <w:t xml:space="preserve">посвященной </w:t>
      </w:r>
      <w:r w:rsidR="00341FCA">
        <w:t>90</w:t>
      </w:r>
      <w:r w:rsidRPr="001805C3">
        <w:t xml:space="preserve">-летию со дня рождения </w:t>
      </w:r>
      <w:r w:rsidR="00341FCA">
        <w:t xml:space="preserve">Заслуженного деятеля науки РФ, </w:t>
      </w:r>
      <w:r w:rsidR="00B9078D" w:rsidRPr="00D71968">
        <w:t xml:space="preserve">доктора юридических наук, </w:t>
      </w:r>
      <w:r w:rsidR="00341FCA" w:rsidRPr="00D71968">
        <w:t xml:space="preserve">профессора Валентина Яковлевича Колдина. </w:t>
      </w:r>
    </w:p>
    <w:p w:rsidR="006B1C46" w:rsidRPr="001805C3" w:rsidRDefault="006B1C46" w:rsidP="00341FCA">
      <w:pPr>
        <w:jc w:val="both"/>
      </w:pPr>
    </w:p>
    <w:p w:rsidR="00E5072F" w:rsidRPr="00D71968" w:rsidRDefault="00E5072F" w:rsidP="00B40E8A">
      <w:pPr>
        <w:ind w:firstLine="851"/>
        <w:jc w:val="both"/>
      </w:pPr>
      <w:r>
        <w:t xml:space="preserve">Конференция состоится </w:t>
      </w:r>
      <w:r w:rsidR="00137608" w:rsidRPr="00BD1537">
        <w:rPr>
          <w:b/>
        </w:rPr>
        <w:t>1</w:t>
      </w:r>
      <w:r w:rsidR="00316F9F">
        <w:rPr>
          <w:b/>
        </w:rPr>
        <w:t>6</w:t>
      </w:r>
      <w:r w:rsidRPr="00BD1537">
        <w:rPr>
          <w:b/>
        </w:rPr>
        <w:t xml:space="preserve"> </w:t>
      </w:r>
      <w:r w:rsidR="00341FCA" w:rsidRPr="00BD1537">
        <w:rPr>
          <w:b/>
        </w:rPr>
        <w:t>марта</w:t>
      </w:r>
      <w:r w:rsidRPr="00BD1537">
        <w:rPr>
          <w:b/>
        </w:rPr>
        <w:t xml:space="preserve"> 201</w:t>
      </w:r>
      <w:r w:rsidR="00341FCA" w:rsidRPr="00BD1537">
        <w:rPr>
          <w:b/>
        </w:rPr>
        <w:t>5</w:t>
      </w:r>
      <w:r w:rsidRPr="00BD1537">
        <w:rPr>
          <w:b/>
        </w:rPr>
        <w:t xml:space="preserve"> года</w:t>
      </w:r>
      <w:r>
        <w:t xml:space="preserve"> </w:t>
      </w:r>
      <w:r w:rsidR="00137608">
        <w:t xml:space="preserve">начало </w:t>
      </w:r>
      <w:r>
        <w:t>в 1</w:t>
      </w:r>
      <w:r w:rsidR="001972CD">
        <w:t>0</w:t>
      </w:r>
      <w:r>
        <w:t>.00 по адресу</w:t>
      </w:r>
      <w:r w:rsidRPr="00D71968">
        <w:t>: г. Москва, Л</w:t>
      </w:r>
      <w:r w:rsidRPr="00D71968">
        <w:t>е</w:t>
      </w:r>
      <w:r w:rsidRPr="00D71968">
        <w:t>нинские горы</w:t>
      </w:r>
      <w:r w:rsidR="00BD1537" w:rsidRPr="00D71968">
        <w:t>, дом 1, территория МГУ,</w:t>
      </w:r>
      <w:r w:rsidRPr="00D71968">
        <w:t xml:space="preserve"> </w:t>
      </w:r>
      <w:r w:rsidR="00BD1537" w:rsidRPr="00D71968">
        <w:t xml:space="preserve">4 учебный корпус МГУ, юридический факультет, конференц-зал </w:t>
      </w:r>
      <w:r w:rsidRPr="00D71968">
        <w:t>(</w:t>
      </w:r>
      <w:r w:rsidR="00BD1537" w:rsidRPr="00D71968">
        <w:t>ст.</w:t>
      </w:r>
      <w:r w:rsidRPr="00D71968">
        <w:t>м. Университет).</w:t>
      </w:r>
      <w:r w:rsidR="00341FCA" w:rsidRPr="00D71968">
        <w:t xml:space="preserve"> </w:t>
      </w:r>
    </w:p>
    <w:p w:rsidR="00137608" w:rsidRDefault="00E5072F" w:rsidP="00B40E8A">
      <w:pPr>
        <w:ind w:firstLine="851"/>
        <w:jc w:val="both"/>
      </w:pPr>
      <w:r>
        <w:t xml:space="preserve">В рамках конференции, признавая заслуги </w:t>
      </w:r>
      <w:r w:rsidR="00341FCA">
        <w:t>В.Я. Колдина</w:t>
      </w:r>
      <w:r>
        <w:t xml:space="preserve"> как основоположника </w:t>
      </w:r>
      <w:r w:rsidR="00341FCA">
        <w:t>теории судебной идентификации</w:t>
      </w:r>
      <w:r>
        <w:t>, плани</w:t>
      </w:r>
      <w:r w:rsidR="00341FCA">
        <w:t xml:space="preserve">руется </w:t>
      </w:r>
      <w:r>
        <w:t>об</w:t>
      </w:r>
      <w:r w:rsidR="00A67921">
        <w:t>суждение</w:t>
      </w:r>
      <w:r>
        <w:t xml:space="preserve"> следующих </w:t>
      </w:r>
      <w:r w:rsidR="00A67921">
        <w:t>вопросов</w:t>
      </w:r>
      <w:r>
        <w:t xml:space="preserve">: </w:t>
      </w:r>
    </w:p>
    <w:p w:rsidR="004C440D" w:rsidRDefault="004C440D" w:rsidP="004C440D">
      <w:pPr>
        <w:ind w:firstLine="709"/>
        <w:jc w:val="both"/>
      </w:pPr>
      <w:r>
        <w:t>1. Криминалистическая идентификация: основные проблемы и современные перспективы.</w:t>
      </w:r>
    </w:p>
    <w:p w:rsidR="004C440D" w:rsidRDefault="004C440D" w:rsidP="004C440D">
      <w:pPr>
        <w:ind w:firstLine="709"/>
        <w:jc w:val="both"/>
      </w:pPr>
      <w:r>
        <w:t xml:space="preserve">2. Идентификация в судебной деятельности. </w:t>
      </w:r>
    </w:p>
    <w:p w:rsidR="004C440D" w:rsidRDefault="004C440D" w:rsidP="004C440D">
      <w:pPr>
        <w:ind w:firstLine="709"/>
        <w:jc w:val="both"/>
      </w:pPr>
      <w:r>
        <w:t xml:space="preserve">3. Факторологический анализ и вопросы идентификации в правоприменении. </w:t>
      </w:r>
    </w:p>
    <w:p w:rsidR="00BD1537" w:rsidRPr="00D71968" w:rsidRDefault="00BD1537" w:rsidP="004C440D">
      <w:pPr>
        <w:ind w:firstLine="709"/>
        <w:jc w:val="both"/>
      </w:pPr>
      <w:r>
        <w:t xml:space="preserve">4. </w:t>
      </w:r>
      <w:r w:rsidRPr="00D71968">
        <w:t>Современные мировые тенденции развития криминалистической техники.</w:t>
      </w:r>
    </w:p>
    <w:p w:rsidR="00316F9F" w:rsidRDefault="00316F9F" w:rsidP="00316F9F">
      <w:pPr>
        <w:ind w:firstLine="709"/>
        <w:jc w:val="both"/>
      </w:pPr>
      <w:r>
        <w:t>5. Вызовы времени и концепция экспертизы как инструмента правового регулирования в современном обществе.</w:t>
      </w:r>
    </w:p>
    <w:p w:rsidR="00316F9F" w:rsidRDefault="00316F9F" w:rsidP="00316F9F">
      <w:pPr>
        <w:ind w:firstLine="709"/>
        <w:jc w:val="both"/>
      </w:pPr>
      <w:r>
        <w:t>6. Актуальные проблемы методологии судебной идентификации.</w:t>
      </w:r>
    </w:p>
    <w:p w:rsidR="00316F9F" w:rsidRDefault="00316F9F" w:rsidP="00316F9F">
      <w:pPr>
        <w:ind w:firstLine="709"/>
        <w:jc w:val="both"/>
      </w:pPr>
      <w:r>
        <w:t>7. Проблемы алгоритмизации, автоматизации и компьютеризации идентификационных исследований.</w:t>
      </w:r>
    </w:p>
    <w:p w:rsidR="00316F9F" w:rsidRDefault="00316F9F" w:rsidP="00316F9F">
      <w:pPr>
        <w:ind w:firstLine="709"/>
        <w:jc w:val="both"/>
      </w:pPr>
      <w:r>
        <w:t>8. Нормативно-технические и оценочные экспертные технологии.</w:t>
      </w:r>
    </w:p>
    <w:p w:rsidR="00316F9F" w:rsidRDefault="00316F9F" w:rsidP="00316F9F">
      <w:pPr>
        <w:ind w:firstLine="709"/>
        <w:jc w:val="both"/>
      </w:pPr>
      <w:r>
        <w:t>9. Принципы формирования новых отраслей идентификационных исследований.</w:t>
      </w:r>
    </w:p>
    <w:p w:rsidR="00316F9F" w:rsidRDefault="00316F9F" w:rsidP="00316F9F">
      <w:pPr>
        <w:ind w:firstLine="709"/>
        <w:jc w:val="both"/>
      </w:pPr>
      <w:r>
        <w:t>10. Фактическое обоснование и доказывание тождества.</w:t>
      </w:r>
    </w:p>
    <w:p w:rsidR="00316F9F" w:rsidRDefault="00316F9F" w:rsidP="00316F9F">
      <w:pPr>
        <w:ind w:firstLine="709"/>
        <w:jc w:val="both"/>
      </w:pPr>
      <w:r>
        <w:t>11. Заключение эксперта и специалиста: основания, компетенция, доказательственное значение.</w:t>
      </w:r>
    </w:p>
    <w:p w:rsidR="00316F9F" w:rsidRDefault="00316F9F" w:rsidP="00316F9F">
      <w:pPr>
        <w:ind w:firstLine="709"/>
        <w:jc w:val="both"/>
      </w:pPr>
      <w:r>
        <w:t>12. Криминалистика и судебная экспертиза в системе мирового общенаучного знания и прикладных наук.</w:t>
      </w:r>
    </w:p>
    <w:p w:rsidR="00316F9F" w:rsidRDefault="00316F9F" w:rsidP="00316F9F">
      <w:pPr>
        <w:ind w:firstLine="709"/>
        <w:jc w:val="both"/>
      </w:pPr>
      <w:r>
        <w:t>13. Криминалистика и судебная экспертиза в системе юридических наук.</w:t>
      </w:r>
    </w:p>
    <w:p w:rsidR="00316F9F" w:rsidRDefault="00316F9F" w:rsidP="00316F9F">
      <w:pPr>
        <w:ind w:firstLine="709"/>
        <w:jc w:val="both"/>
      </w:pPr>
      <w:r>
        <w:t>14. Криминалистика и судебная экспертиза в стандартах профессиональной подготовки юристов и судебных экспертов.</w:t>
      </w:r>
    </w:p>
    <w:p w:rsidR="004C440D" w:rsidRDefault="00316F9F" w:rsidP="00316F9F">
      <w:pPr>
        <w:ind w:firstLine="709"/>
        <w:jc w:val="both"/>
      </w:pPr>
      <w:r>
        <w:t>15. Криминалистическая методика.</w:t>
      </w:r>
    </w:p>
    <w:p w:rsidR="00603D64" w:rsidRPr="00603D64" w:rsidRDefault="00603D64" w:rsidP="004C440D">
      <w:pPr>
        <w:ind w:firstLine="709"/>
        <w:jc w:val="both"/>
        <w:rPr>
          <w:i/>
        </w:rPr>
      </w:pPr>
      <w:r w:rsidRPr="00603D64">
        <w:rPr>
          <w:i/>
        </w:rPr>
        <w:t xml:space="preserve">Просим сообщить о форме Вашего участия в конференции: </w:t>
      </w:r>
    </w:p>
    <w:p w:rsidR="00603D64" w:rsidRDefault="00603D64" w:rsidP="00603D64">
      <w:pPr>
        <w:ind w:firstLine="709"/>
        <w:jc w:val="both"/>
      </w:pPr>
      <w:r>
        <w:t>А. Доклад на пленарном заседании 1</w:t>
      </w:r>
      <w:r w:rsidR="00316F9F">
        <w:t>6</w:t>
      </w:r>
      <w:r>
        <w:t xml:space="preserve"> марта 2015 года</w:t>
      </w:r>
      <w:r w:rsidR="001972CD">
        <w:t xml:space="preserve"> (10.00 – 11.30)</w:t>
      </w:r>
      <w:r>
        <w:t>.</w:t>
      </w:r>
    </w:p>
    <w:p w:rsidR="00603D64" w:rsidRDefault="00603D64" w:rsidP="00603D64">
      <w:pPr>
        <w:ind w:firstLine="709"/>
        <w:jc w:val="both"/>
      </w:pPr>
      <w:r>
        <w:t xml:space="preserve">Б. Сообщение, презентация, обзор, комментарий и пр. на секционном заседании </w:t>
      </w:r>
      <w:r w:rsidR="00316F9F">
        <w:t>16</w:t>
      </w:r>
      <w:r>
        <w:t xml:space="preserve"> марта 2015 года</w:t>
      </w:r>
      <w:r w:rsidR="001972CD">
        <w:t xml:space="preserve"> (11.30 – 16.30)</w:t>
      </w:r>
      <w:r>
        <w:t>.</w:t>
      </w:r>
      <w:r w:rsidR="001972CD">
        <w:t xml:space="preserve"> </w:t>
      </w:r>
    </w:p>
    <w:p w:rsidR="00603D64" w:rsidRDefault="00603D64" w:rsidP="00603D64">
      <w:pPr>
        <w:ind w:firstLine="709"/>
        <w:jc w:val="both"/>
      </w:pPr>
      <w:r>
        <w:t>В. Публикация доклада, сообщения на Форуме “</w:t>
      </w:r>
      <w:proofErr w:type="spellStart"/>
      <w:r>
        <w:t>On-</w:t>
      </w:r>
      <w:proofErr w:type="gramStart"/>
      <w:r>
        <w:t>line</w:t>
      </w:r>
      <w:proofErr w:type="spellEnd"/>
      <w:r>
        <w:t>“ Конференции</w:t>
      </w:r>
      <w:proofErr w:type="gramEnd"/>
      <w:r>
        <w:t>. Данная форма предоставляет возможность участникам конференции обсудить свои идеи еще до начала ко</w:t>
      </w:r>
      <w:r>
        <w:t>н</w:t>
      </w:r>
      <w:r>
        <w:t xml:space="preserve">ференции, но не исключает также и очного участия. Вместе с тем, она позволит принять участие в конференции и опубликовать свои сообщения заочно в случаях, когда очное участие в дискуссии </w:t>
      </w:r>
      <w:r>
        <w:lastRenderedPageBreak/>
        <w:t>оказывается невозможным.</w:t>
      </w:r>
      <w:r w:rsidR="001972CD" w:rsidRPr="001972CD">
        <w:t xml:space="preserve"> </w:t>
      </w:r>
      <w:r w:rsidR="001972CD" w:rsidRPr="00B40E8A">
        <w:t xml:space="preserve">Доклады и сообщения </w:t>
      </w:r>
      <w:r w:rsidR="001972CD">
        <w:t xml:space="preserve">для </w:t>
      </w:r>
      <w:r w:rsidR="001972CD" w:rsidRPr="001972CD">
        <w:t>Форум</w:t>
      </w:r>
      <w:r w:rsidR="001972CD">
        <w:t>а</w:t>
      </w:r>
      <w:r w:rsidR="001972CD" w:rsidRPr="001972CD">
        <w:t xml:space="preserve"> “</w:t>
      </w:r>
      <w:proofErr w:type="spellStart"/>
      <w:r w:rsidR="001972CD" w:rsidRPr="001972CD">
        <w:t>On-</w:t>
      </w:r>
      <w:proofErr w:type="gramStart"/>
      <w:r w:rsidR="001972CD" w:rsidRPr="001972CD">
        <w:t>line</w:t>
      </w:r>
      <w:proofErr w:type="spellEnd"/>
      <w:r w:rsidR="001972CD" w:rsidRPr="001972CD">
        <w:t>“</w:t>
      </w:r>
      <w:r w:rsidR="001972CD">
        <w:t xml:space="preserve"> </w:t>
      </w:r>
      <w:r w:rsidR="001972CD" w:rsidRPr="00B40E8A">
        <w:t>про</w:t>
      </w:r>
      <w:r w:rsidR="00BD1537" w:rsidRPr="00D71968">
        <w:t>сим</w:t>
      </w:r>
      <w:proofErr w:type="gramEnd"/>
      <w:r w:rsidR="00BD1537">
        <w:t xml:space="preserve"> </w:t>
      </w:r>
      <w:r w:rsidR="001972CD" w:rsidRPr="00B40E8A">
        <w:t>направлять в электронном виде по адресу</w:t>
      </w:r>
      <w:r w:rsidR="001972CD">
        <w:t xml:space="preserve">: </w:t>
      </w:r>
      <w:r w:rsidR="001972CD" w:rsidRPr="00200B01">
        <w:rPr>
          <w:i/>
        </w:rPr>
        <w:t>koldin</w:t>
      </w:r>
      <w:r w:rsidR="00B871DB">
        <w:rPr>
          <w:i/>
        </w:rPr>
        <w:t>.</w:t>
      </w:r>
      <w:bookmarkStart w:id="0" w:name="_GoBack"/>
      <w:bookmarkEnd w:id="0"/>
      <w:r w:rsidR="001972CD" w:rsidRPr="00200B01">
        <w:rPr>
          <w:i/>
        </w:rPr>
        <w:t>msu@gmail.com</w:t>
      </w:r>
      <w:r w:rsidR="001972CD">
        <w:t xml:space="preserve"> (в теме электронного письма указать “</w:t>
      </w:r>
      <w:proofErr w:type="spellStart"/>
      <w:r w:rsidR="001972CD">
        <w:t>konferenz</w:t>
      </w:r>
      <w:proofErr w:type="spellEnd"/>
      <w:r w:rsidR="001972CD">
        <w:t xml:space="preserve"> 2015“</w:t>
      </w:r>
      <w:r w:rsidR="00BD1537">
        <w:t xml:space="preserve"> </w:t>
      </w:r>
      <w:r w:rsidR="001972CD">
        <w:t>в срок с 1</w:t>
      </w:r>
      <w:r w:rsidR="00316F9F">
        <w:t>5</w:t>
      </w:r>
      <w:r w:rsidR="001972CD">
        <w:t xml:space="preserve"> </w:t>
      </w:r>
      <w:r w:rsidR="001972CD" w:rsidRPr="00D71968">
        <w:t xml:space="preserve">января </w:t>
      </w:r>
      <w:r w:rsidR="00BD1537" w:rsidRPr="00D71968">
        <w:t>по</w:t>
      </w:r>
      <w:r w:rsidR="00BD1537">
        <w:t xml:space="preserve"> </w:t>
      </w:r>
      <w:r w:rsidR="003B1150">
        <w:t>20</w:t>
      </w:r>
      <w:r w:rsidR="001972CD">
        <w:t xml:space="preserve"> февраля 2015 года). </w:t>
      </w:r>
    </w:p>
    <w:p w:rsidR="00603D64" w:rsidRDefault="00603D64" w:rsidP="00603D64">
      <w:pPr>
        <w:ind w:firstLine="709"/>
        <w:jc w:val="both"/>
      </w:pPr>
    </w:p>
    <w:p w:rsidR="00A67921" w:rsidRDefault="00A67921" w:rsidP="00B40E8A">
      <w:pPr>
        <w:jc w:val="both"/>
      </w:pPr>
    </w:p>
    <w:p w:rsidR="00603D64" w:rsidRDefault="00A67921" w:rsidP="00645475">
      <w:pPr>
        <w:ind w:firstLine="851"/>
        <w:jc w:val="both"/>
      </w:pPr>
      <w:r w:rsidRPr="00B9078D">
        <w:rPr>
          <w:b/>
        </w:rPr>
        <w:t>Статьи</w:t>
      </w:r>
      <w:r>
        <w:t xml:space="preserve"> для публикации просим направлять </w:t>
      </w:r>
      <w:r w:rsidR="001830EB">
        <w:t xml:space="preserve">до </w:t>
      </w:r>
      <w:r w:rsidR="00316F9F">
        <w:t>20</w:t>
      </w:r>
      <w:r w:rsidR="001830EB">
        <w:t xml:space="preserve"> февраля 2015 года </w:t>
      </w:r>
      <w:r>
        <w:t xml:space="preserve">в электронном виде (электронная публикация приравнивается к печатной публикации) на адрес </w:t>
      </w:r>
      <w:hyperlink r:id="rId6" w:history="1">
        <w:r w:rsidRPr="00761DA2">
          <w:rPr>
            <w:rStyle w:val="a7"/>
            <w:lang w:val="en-US"/>
          </w:rPr>
          <w:t>mgu</w:t>
        </w:r>
        <w:r w:rsidRPr="00761DA2">
          <w:rPr>
            <w:rStyle w:val="a7"/>
          </w:rPr>
          <w:t>.</w:t>
        </w:r>
        <w:r w:rsidRPr="00761DA2">
          <w:rPr>
            <w:rStyle w:val="a7"/>
            <w:lang w:val="en-US"/>
          </w:rPr>
          <w:t>ikomarov</w:t>
        </w:r>
        <w:r w:rsidRPr="00761DA2">
          <w:rPr>
            <w:rStyle w:val="a7"/>
          </w:rPr>
          <w:t>@</w:t>
        </w:r>
        <w:r w:rsidRPr="00761DA2">
          <w:rPr>
            <w:rStyle w:val="a7"/>
            <w:lang w:val="en-US"/>
          </w:rPr>
          <w:t>mail</w:t>
        </w:r>
        <w:r w:rsidRPr="00761DA2">
          <w:rPr>
            <w:rStyle w:val="a7"/>
          </w:rPr>
          <w:t>.</w:t>
        </w:r>
        <w:proofErr w:type="spellStart"/>
        <w:r w:rsidRPr="00761DA2">
          <w:rPr>
            <w:rStyle w:val="a7"/>
            <w:lang w:val="en-US"/>
          </w:rPr>
          <w:t>ru</w:t>
        </w:r>
        <w:proofErr w:type="spellEnd"/>
      </w:hyperlink>
      <w:r w:rsidRPr="00A67921">
        <w:t xml:space="preserve"> </w:t>
      </w:r>
      <w:r w:rsidR="00603D64">
        <w:t>в соответствии со сл</w:t>
      </w:r>
      <w:r w:rsidR="00603D64">
        <w:t>е</w:t>
      </w:r>
      <w:r>
        <w:t xml:space="preserve">дующими </w:t>
      </w:r>
      <w:r w:rsidR="00603D64">
        <w:t xml:space="preserve">реквизитами: </w:t>
      </w:r>
    </w:p>
    <w:p w:rsidR="00B9078D" w:rsidRDefault="00B9078D" w:rsidP="00603D64">
      <w:pPr>
        <w:ind w:firstLine="709"/>
        <w:jc w:val="center"/>
        <w:rPr>
          <w:b/>
        </w:rPr>
      </w:pPr>
    </w:p>
    <w:p w:rsidR="00603D64" w:rsidRPr="00603D64" w:rsidRDefault="00603D64" w:rsidP="00603D64">
      <w:pPr>
        <w:ind w:firstLine="709"/>
        <w:jc w:val="center"/>
        <w:rPr>
          <w:b/>
        </w:rPr>
      </w:pPr>
      <w:r w:rsidRPr="00603D64">
        <w:rPr>
          <w:b/>
        </w:rPr>
        <w:t>Требования к оформлению материалов конференции:</w:t>
      </w:r>
    </w:p>
    <w:p w:rsidR="00603D64" w:rsidRDefault="00603D64" w:rsidP="00603D64">
      <w:pPr>
        <w:ind w:firstLine="709"/>
        <w:jc w:val="both"/>
      </w:pPr>
      <w:r>
        <w:t>Для публикации принимаются отредактированные материалы, отвечающие тем</w:t>
      </w:r>
      <w:r>
        <w:t>а</w:t>
      </w:r>
      <w:r>
        <w:t>тике конференции, объемом до 8 страниц. За содержание материалов ответственность несут а</w:t>
      </w:r>
      <w:r>
        <w:t>в</w:t>
      </w:r>
      <w:r>
        <w:t>торы.</w:t>
      </w:r>
    </w:p>
    <w:p w:rsidR="008B4226" w:rsidRDefault="00603D64" w:rsidP="00603D64">
      <w:pPr>
        <w:ind w:firstLine="709"/>
        <w:jc w:val="both"/>
      </w:pPr>
      <w:r>
        <w:t xml:space="preserve">Текст статьи направляется в указанный выше адрес в виде файла, сохраненного в любой версии </w:t>
      </w:r>
      <w:proofErr w:type="spellStart"/>
      <w:r>
        <w:t>Word</w:t>
      </w:r>
      <w:proofErr w:type="spellEnd"/>
      <w:r>
        <w:t xml:space="preserve">. </w:t>
      </w:r>
    </w:p>
    <w:p w:rsidR="00603D64" w:rsidRDefault="00603D64" w:rsidP="00603D64">
      <w:pPr>
        <w:ind w:firstLine="709"/>
        <w:jc w:val="both"/>
      </w:pPr>
      <w:r>
        <w:t xml:space="preserve">Текст должен быть набран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без каких-либо выдел</w:t>
      </w:r>
      <w:r>
        <w:t>е</w:t>
      </w:r>
      <w:r>
        <w:t>ний. Высота шрифта – 14 пунктов, межстрочный интервал – полуторный, абзацный отступ – 1,25 см.</w:t>
      </w:r>
      <w:r w:rsidR="00AB0A10">
        <w:t xml:space="preserve"> </w:t>
      </w:r>
    </w:p>
    <w:p w:rsidR="00AB0A10" w:rsidRDefault="00AB0A10" w:rsidP="00603D64">
      <w:pPr>
        <w:ind w:firstLine="709"/>
        <w:jc w:val="both"/>
      </w:pPr>
      <w:r>
        <w:t xml:space="preserve">Статья должна иметь аннотацию и ключевые слова. </w:t>
      </w:r>
      <w:r w:rsidR="005C7390">
        <w:t>Фамилия автора</w:t>
      </w:r>
      <w:r w:rsidR="008B4226" w:rsidRPr="008B4226">
        <w:t xml:space="preserve"> </w:t>
      </w:r>
      <w:r w:rsidR="008B4226">
        <w:t>и прочие его данные</w:t>
      </w:r>
      <w:r w:rsidR="005C7390">
        <w:t>, н</w:t>
      </w:r>
      <w:r>
        <w:t>азвание статьи, ключевые слова и аннотация должны быть переведены на английский язык</w:t>
      </w:r>
      <w:r w:rsidR="008B4226">
        <w:t xml:space="preserve"> (</w:t>
      </w:r>
      <w:r w:rsidR="008B4226" w:rsidRPr="008B4226">
        <w:rPr>
          <w:i/>
        </w:rPr>
        <w:t>в соответствии с приложенным образцом</w:t>
      </w:r>
      <w:r w:rsidR="008B4226">
        <w:t>)</w:t>
      </w:r>
      <w:r>
        <w:t xml:space="preserve">. </w:t>
      </w:r>
    </w:p>
    <w:p w:rsidR="00603D64" w:rsidRDefault="00603D64" w:rsidP="00603D64">
      <w:pPr>
        <w:ind w:firstLine="709"/>
        <w:jc w:val="both"/>
      </w:pPr>
      <w:r>
        <w:t xml:space="preserve">Все аббревиатуры и сокращения, за исключением общеизвестных, должны быть </w:t>
      </w:r>
      <w:proofErr w:type="gramStart"/>
      <w:r>
        <w:t>рас-шифрованы</w:t>
      </w:r>
      <w:proofErr w:type="gramEnd"/>
      <w:r>
        <w:t>.</w:t>
      </w:r>
    </w:p>
    <w:p w:rsidR="00603D64" w:rsidRDefault="00603D64" w:rsidP="00603D64">
      <w:pPr>
        <w:ind w:firstLine="709"/>
        <w:jc w:val="both"/>
        <w:rPr>
          <w:lang w:val="en-US"/>
        </w:rPr>
      </w:pPr>
      <w:r>
        <w:t>Ссылки оформляются в виде постраничных сносок, нумерация сплошная, наб</w:t>
      </w:r>
      <w:r>
        <w:t>и</w:t>
      </w:r>
      <w:r>
        <w:t xml:space="preserve">раются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высота шрифта – 12 пунктов, межстрочный интервал од</w:t>
      </w:r>
      <w:r>
        <w:t>и</w:t>
      </w:r>
      <w:r>
        <w:t xml:space="preserve">нарный. </w:t>
      </w:r>
    </w:p>
    <w:p w:rsidR="00A67921" w:rsidRPr="001830EB" w:rsidRDefault="00A67921" w:rsidP="00603D64">
      <w:pPr>
        <w:ind w:firstLine="709"/>
        <w:jc w:val="both"/>
        <w:rPr>
          <w:i/>
        </w:rPr>
      </w:pPr>
      <w:r w:rsidRPr="001830EB">
        <w:rPr>
          <w:i/>
        </w:rPr>
        <w:t>При несоблюдении указанных требований оргкомитет оставляет за собой право отклонить статью</w:t>
      </w:r>
      <w:r w:rsidR="00D71968">
        <w:rPr>
          <w:i/>
        </w:rPr>
        <w:t>,</w:t>
      </w:r>
      <w:r w:rsidR="00422019">
        <w:rPr>
          <w:i/>
        </w:rPr>
        <w:t xml:space="preserve"> направленную к публикации</w:t>
      </w:r>
      <w:r w:rsidRPr="001830EB">
        <w:rPr>
          <w:i/>
        </w:rPr>
        <w:t xml:space="preserve">. </w:t>
      </w:r>
    </w:p>
    <w:p w:rsidR="00AB0A10" w:rsidRDefault="00AB0A10" w:rsidP="00603D64">
      <w:pPr>
        <w:ind w:firstLine="709"/>
        <w:jc w:val="both"/>
      </w:pPr>
    </w:p>
    <w:p w:rsidR="00A67921" w:rsidRPr="00A67921" w:rsidRDefault="00E5072F" w:rsidP="00B40E8A">
      <w:pPr>
        <w:ind w:firstLine="851"/>
        <w:jc w:val="both"/>
        <w:rPr>
          <w:i/>
        </w:rPr>
      </w:pPr>
      <w:r w:rsidRPr="001805C3">
        <w:rPr>
          <w:b/>
        </w:rPr>
        <w:t>Заявка</w:t>
      </w:r>
      <w:r>
        <w:t xml:space="preserve"> на участие в конференции составляется с обязательным указанием ФИО, места работы и занима</w:t>
      </w:r>
      <w:r w:rsidR="00137608">
        <w:t xml:space="preserve">емой должности, ученой степени </w:t>
      </w:r>
      <w:r>
        <w:t>и звания, электронного адреса и темы в</w:t>
      </w:r>
      <w:r>
        <w:t>ы</w:t>
      </w:r>
      <w:r>
        <w:t>ступления/публикации</w:t>
      </w:r>
      <w:r w:rsidR="00B40E8A">
        <w:t xml:space="preserve"> и будет принята оргкомитетом конференции в срок до </w:t>
      </w:r>
      <w:r w:rsidR="00316F9F">
        <w:t>20</w:t>
      </w:r>
      <w:r w:rsidR="00B40E8A">
        <w:t xml:space="preserve"> февраля 2015 года</w:t>
      </w:r>
      <w:r w:rsidR="00200B01">
        <w:t xml:space="preserve"> по электронной почте </w:t>
      </w:r>
      <w:hyperlink r:id="rId7" w:history="1">
        <w:r w:rsidR="00A67921" w:rsidRPr="00A67921">
          <w:rPr>
            <w:rStyle w:val="a7"/>
            <w:u w:val="none"/>
          </w:rPr>
          <w:t>mgu.ikomarov@mail.ru</w:t>
        </w:r>
      </w:hyperlink>
    </w:p>
    <w:p w:rsidR="00137608" w:rsidRPr="00D71968" w:rsidRDefault="00603D64" w:rsidP="00B40E8A">
      <w:pPr>
        <w:ind w:firstLine="851"/>
        <w:jc w:val="both"/>
      </w:pPr>
      <w:r>
        <w:t xml:space="preserve">Материалы </w:t>
      </w:r>
      <w:r w:rsidR="00137608">
        <w:t>конференци</w:t>
      </w:r>
      <w:r>
        <w:t xml:space="preserve">и, представляющие научную новизну, </w:t>
      </w:r>
      <w:r w:rsidR="00BD1537" w:rsidRPr="00D71968">
        <w:t xml:space="preserve">могут </w:t>
      </w:r>
      <w:proofErr w:type="gramStart"/>
      <w:r w:rsidR="00BD1537" w:rsidRPr="00D71968">
        <w:t xml:space="preserve">быть </w:t>
      </w:r>
      <w:r w:rsidRPr="00D71968">
        <w:t xml:space="preserve"> опубликованы</w:t>
      </w:r>
      <w:proofErr w:type="gramEnd"/>
      <w:r w:rsidRPr="00D71968">
        <w:t xml:space="preserve"> в </w:t>
      </w:r>
      <w:r w:rsidR="00137608" w:rsidRPr="00D71968">
        <w:t>Вестн</w:t>
      </w:r>
      <w:r w:rsidR="00137608" w:rsidRPr="00D71968">
        <w:t>и</w:t>
      </w:r>
      <w:r w:rsidRPr="00D71968">
        <w:t xml:space="preserve">ке </w:t>
      </w:r>
      <w:r w:rsidR="00137608" w:rsidRPr="00D71968">
        <w:t>М</w:t>
      </w:r>
      <w:r w:rsidR="00BD1537" w:rsidRPr="00D71968">
        <w:t xml:space="preserve">осковского университета. Серия 11. Право </w:t>
      </w:r>
      <w:r w:rsidRPr="00D71968">
        <w:t xml:space="preserve">и журнале </w:t>
      </w:r>
      <w:r w:rsidR="00BD1537" w:rsidRPr="00D71968">
        <w:t>Российского ф</w:t>
      </w:r>
      <w:r w:rsidRPr="00D71968">
        <w:t xml:space="preserve">едерального центра судебных </w:t>
      </w:r>
      <w:r w:rsidR="00137608" w:rsidRPr="00D71968">
        <w:t>экспертиз</w:t>
      </w:r>
      <w:r w:rsidRPr="00D71968">
        <w:t xml:space="preserve"> М</w:t>
      </w:r>
      <w:r w:rsidR="00BD1537" w:rsidRPr="00D71968">
        <w:t>ин</w:t>
      </w:r>
      <w:r w:rsidR="00D71968" w:rsidRPr="00D71968">
        <w:t>истерства ю</w:t>
      </w:r>
      <w:r w:rsidR="00BD1537" w:rsidRPr="00D71968">
        <w:t>ст</w:t>
      </w:r>
      <w:r w:rsidR="00D71968" w:rsidRPr="00D71968">
        <w:t>иции</w:t>
      </w:r>
      <w:r w:rsidR="00BD1537" w:rsidRPr="00D71968">
        <w:t xml:space="preserve"> </w:t>
      </w:r>
      <w:r w:rsidRPr="00D71968">
        <w:t>РФ</w:t>
      </w:r>
      <w:r w:rsidR="00BD1537" w:rsidRPr="00D71968">
        <w:t xml:space="preserve"> «Теория и практика судебной экспертизы»</w:t>
      </w:r>
      <w:r w:rsidR="00137608" w:rsidRPr="00D71968">
        <w:t>.</w:t>
      </w:r>
    </w:p>
    <w:p w:rsidR="00137608" w:rsidRDefault="00137608" w:rsidP="00137608">
      <w:pPr>
        <w:jc w:val="both"/>
      </w:pPr>
    </w:p>
    <w:p w:rsidR="00137608" w:rsidRDefault="00603D64" w:rsidP="00B40E8A">
      <w:pPr>
        <w:ind w:firstLine="851"/>
        <w:jc w:val="both"/>
      </w:pPr>
      <w:r>
        <w:t xml:space="preserve">Размещение и пребывание иногородних участников конференции осуществляется за счет направляющей </w:t>
      </w:r>
      <w:r w:rsidR="00137608">
        <w:t>стороны.</w:t>
      </w:r>
      <w:r>
        <w:t xml:space="preserve"> </w:t>
      </w:r>
    </w:p>
    <w:p w:rsidR="00137608" w:rsidRDefault="00137608" w:rsidP="00137608">
      <w:pPr>
        <w:jc w:val="both"/>
      </w:pPr>
    </w:p>
    <w:p w:rsidR="00137608" w:rsidRDefault="00137608" w:rsidP="00137608">
      <w:pPr>
        <w:jc w:val="both"/>
      </w:pPr>
      <w:r>
        <w:t>Контактн</w:t>
      </w:r>
      <w:r w:rsidR="00B40E8A">
        <w:t xml:space="preserve">ые </w:t>
      </w:r>
      <w:r>
        <w:t xml:space="preserve">телефоны </w:t>
      </w:r>
      <w:r w:rsidR="001830EB">
        <w:t>модераторов конференции</w:t>
      </w:r>
      <w:r>
        <w:t>:</w:t>
      </w:r>
    </w:p>
    <w:p w:rsidR="00137608" w:rsidRDefault="00137608" w:rsidP="00137608">
      <w:pPr>
        <w:jc w:val="both"/>
      </w:pPr>
      <w:r>
        <w:t>От МГУ им. М.В. Ломоносова – профессор Комаров Иго</w:t>
      </w:r>
      <w:r w:rsidR="001830EB">
        <w:t>рь Михайлович – 8-925-04-64-112, доцент кафедры Комарова Елена Игоревна – 8-925-854-25-54.</w:t>
      </w:r>
    </w:p>
    <w:p w:rsidR="001830EB" w:rsidRDefault="001830EB" w:rsidP="00137608">
      <w:pPr>
        <w:jc w:val="both"/>
      </w:pPr>
    </w:p>
    <w:p w:rsidR="00137608" w:rsidRDefault="00603D64" w:rsidP="00137608">
      <w:pPr>
        <w:jc w:val="both"/>
      </w:pPr>
      <w:r>
        <w:t xml:space="preserve">От </w:t>
      </w:r>
      <w:r w:rsidR="00137608">
        <w:t>РФЦ СЭ</w:t>
      </w:r>
      <w:r>
        <w:t xml:space="preserve"> МЮ</w:t>
      </w:r>
      <w:r w:rsidR="00BD1537">
        <w:t xml:space="preserve"> РФ</w:t>
      </w:r>
      <w:r w:rsidR="00137608">
        <w:t xml:space="preserve"> – </w:t>
      </w:r>
      <w:r w:rsidR="00316F9F">
        <w:t>д</w:t>
      </w:r>
      <w:r w:rsidR="00137608">
        <w:t xml:space="preserve">.ю.н. </w:t>
      </w:r>
      <w:proofErr w:type="spellStart"/>
      <w:r w:rsidR="00316F9F">
        <w:t>Омельянюк</w:t>
      </w:r>
      <w:proofErr w:type="spellEnd"/>
      <w:r w:rsidR="00316F9F">
        <w:t xml:space="preserve"> Георгий Георгиевич</w:t>
      </w:r>
      <w:r w:rsidR="00137608">
        <w:t xml:space="preserve"> – 8-495-917-</w:t>
      </w:r>
      <w:r w:rsidR="00316F9F">
        <w:t>27</w:t>
      </w:r>
      <w:r w:rsidR="00137608">
        <w:t>-</w:t>
      </w:r>
      <w:r w:rsidR="00316F9F">
        <w:t>11</w:t>
      </w:r>
      <w:r w:rsidR="00137608">
        <w:t>.</w:t>
      </w:r>
    </w:p>
    <w:p w:rsidR="00137608" w:rsidRDefault="00137608" w:rsidP="00E5072F">
      <w:pPr>
        <w:jc w:val="both"/>
      </w:pPr>
    </w:p>
    <w:p w:rsidR="001830EB" w:rsidRDefault="001830EB" w:rsidP="00E5072F">
      <w:pPr>
        <w:jc w:val="both"/>
      </w:pPr>
    </w:p>
    <w:p w:rsidR="00E5072F" w:rsidRDefault="00E5072F" w:rsidP="00E5072F">
      <w:pPr>
        <w:jc w:val="both"/>
      </w:pPr>
      <w:r>
        <w:t>Будем рады видеть Вас в числе участников конференции.</w:t>
      </w:r>
    </w:p>
    <w:p w:rsidR="00E5072F" w:rsidRDefault="00E5072F" w:rsidP="00E5072F"/>
    <w:p w:rsidR="001830EB" w:rsidRDefault="001830EB" w:rsidP="00E5072F"/>
    <w:p w:rsidR="001830EB" w:rsidRDefault="001830EB" w:rsidP="00E5072F"/>
    <w:p w:rsidR="001830EB" w:rsidRDefault="001830EB" w:rsidP="00E5072F"/>
    <w:p w:rsidR="00E5072F" w:rsidRDefault="00E5072F" w:rsidP="00E5072F"/>
    <w:p w:rsidR="00E5072F" w:rsidRDefault="005700F3" w:rsidP="001830EB">
      <w:pPr>
        <w:jc w:val="right"/>
      </w:pPr>
      <w:r>
        <w:t xml:space="preserve">Оргкомитета </w:t>
      </w:r>
      <w:r w:rsidR="001830EB">
        <w:t>конференции.</w:t>
      </w:r>
    </w:p>
    <w:p w:rsidR="00B40E8A" w:rsidRDefault="00B40E8A" w:rsidP="00B40E8A">
      <w:pPr>
        <w:tabs>
          <w:tab w:val="right" w:pos="9354"/>
        </w:tabs>
        <w:jc w:val="center"/>
      </w:pPr>
      <w:r>
        <w:lastRenderedPageBreak/>
        <w:t xml:space="preserve">Заявка участника </w:t>
      </w:r>
      <w:r w:rsidRPr="00B40E8A">
        <w:t>Международной научно-практической конференции «Судебная идентификация. Правовые, методологические и технологические проблемы развития», посвященной 90-летию со дня рождения профессора В</w:t>
      </w:r>
      <w:r>
        <w:t>.</w:t>
      </w:r>
      <w:r w:rsidRPr="00B40E8A">
        <w:t>Я</w:t>
      </w:r>
      <w:r>
        <w:t>.</w:t>
      </w:r>
      <w:r w:rsidRPr="00B40E8A">
        <w:t xml:space="preserve"> Колдина.</w:t>
      </w:r>
    </w:p>
    <w:p w:rsidR="00B40E8A" w:rsidRDefault="00B40E8A" w:rsidP="00B40E8A">
      <w:pPr>
        <w:tabs>
          <w:tab w:val="right" w:pos="935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775"/>
      </w:tblGrid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ФАМИЛИЯ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ИМЯ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ОТЧЕСТВО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 xml:space="preserve">Место работы, должность  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Ученая степень,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Ученое звание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Почтовый адрес с указанием индекса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Код города и номер контактного телефона и факса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Pr="00B40E8A" w:rsidRDefault="00B40E8A" w:rsidP="00B40E8A">
            <w:pPr>
              <w:tabs>
                <w:tab w:val="right" w:pos="9354"/>
              </w:tabs>
              <w:jc w:val="both"/>
            </w:pPr>
            <w:r w:rsidRPr="00B40E8A">
              <w:t>E-</w:t>
            </w:r>
            <w:proofErr w:type="spellStart"/>
            <w:r w:rsidRPr="00B40E8A">
              <w:t>mail</w:t>
            </w:r>
            <w:proofErr w:type="spellEnd"/>
            <w:r w:rsidRPr="00B40E8A">
              <w:t>: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  <w:tr w:rsidR="00B40E8A" w:rsidTr="00B40E8A">
        <w:tc>
          <w:tcPr>
            <w:tcW w:w="4219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  <w:r>
              <w:t>Название доклада или сообщения:</w:t>
            </w:r>
          </w:p>
        </w:tc>
        <w:tc>
          <w:tcPr>
            <w:tcW w:w="5918" w:type="dxa"/>
            <w:shd w:val="clear" w:color="auto" w:fill="auto"/>
          </w:tcPr>
          <w:p w:rsidR="00B40E8A" w:rsidRDefault="00B40E8A" w:rsidP="00B40E8A">
            <w:pPr>
              <w:tabs>
                <w:tab w:val="right" w:pos="9354"/>
              </w:tabs>
              <w:jc w:val="both"/>
            </w:pPr>
          </w:p>
        </w:tc>
      </w:tr>
    </w:tbl>
    <w:p w:rsidR="00B40E8A" w:rsidRDefault="00B40E8A" w:rsidP="00B40E8A">
      <w:pPr>
        <w:tabs>
          <w:tab w:val="right" w:pos="9354"/>
        </w:tabs>
        <w:jc w:val="both"/>
      </w:pPr>
    </w:p>
    <w:p w:rsidR="00B40E8A" w:rsidRDefault="00B40E8A" w:rsidP="00B40E8A">
      <w:pPr>
        <w:tabs>
          <w:tab w:val="right" w:pos="9354"/>
        </w:tabs>
        <w:jc w:val="both"/>
      </w:pPr>
    </w:p>
    <w:p w:rsidR="00B40E8A" w:rsidRDefault="00B40E8A" w:rsidP="00B40E8A">
      <w:pPr>
        <w:ind w:firstLine="709"/>
        <w:jc w:val="both"/>
        <w:rPr>
          <w:b/>
        </w:rPr>
      </w:pPr>
      <w:r>
        <w:rPr>
          <w:b/>
        </w:rPr>
        <w:t>ОБРАЗЕЦ</w:t>
      </w:r>
    </w:p>
    <w:p w:rsidR="00B40E8A" w:rsidRDefault="00B40E8A" w:rsidP="00B40E8A">
      <w:pPr>
        <w:ind w:firstLine="709"/>
        <w:jc w:val="right"/>
        <w:rPr>
          <w:b/>
        </w:rPr>
      </w:pPr>
      <w:r>
        <w:rPr>
          <w:b/>
        </w:rPr>
        <w:t>И.</w:t>
      </w:r>
      <w:r w:rsidR="00B304C5">
        <w:rPr>
          <w:b/>
        </w:rPr>
        <w:t>Н</w:t>
      </w:r>
      <w:r>
        <w:rPr>
          <w:b/>
        </w:rPr>
        <w:t xml:space="preserve">. </w:t>
      </w:r>
      <w:r w:rsidR="00B304C5">
        <w:rPr>
          <w:b/>
        </w:rPr>
        <w:t>Иванов</w:t>
      </w:r>
    </w:p>
    <w:p w:rsidR="00B40E8A" w:rsidRPr="00AB0A10" w:rsidRDefault="00B40E8A" w:rsidP="00B40E8A">
      <w:pPr>
        <w:ind w:firstLine="709"/>
        <w:jc w:val="both"/>
        <w:rPr>
          <w:b/>
        </w:rPr>
      </w:pPr>
    </w:p>
    <w:p w:rsidR="00B40E8A" w:rsidRPr="00AB0A10" w:rsidRDefault="00B304C5" w:rsidP="00B40E8A">
      <w:pPr>
        <w:ind w:firstLine="709"/>
        <w:jc w:val="center"/>
        <w:rPr>
          <w:b/>
        </w:rPr>
      </w:pPr>
      <w:r>
        <w:rPr>
          <w:b/>
        </w:rPr>
        <w:t>Нужна ли такая объективная истина российскому</w:t>
      </w:r>
      <w:r w:rsidR="00B40E8A" w:rsidRPr="00AB0A10">
        <w:rPr>
          <w:b/>
        </w:rPr>
        <w:t xml:space="preserve"> УПК?</w:t>
      </w:r>
    </w:p>
    <w:p w:rsidR="00B40E8A" w:rsidRDefault="00B40E8A" w:rsidP="00B40E8A">
      <w:pPr>
        <w:ind w:firstLine="709"/>
        <w:jc w:val="both"/>
      </w:pPr>
    </w:p>
    <w:p w:rsidR="00B40E8A" w:rsidRDefault="00B40E8A" w:rsidP="00B40E8A">
      <w:pPr>
        <w:ind w:firstLine="709"/>
        <w:jc w:val="both"/>
      </w:pPr>
      <w:r>
        <w:t xml:space="preserve">В статье проводится анализ позиций ученых и практиков относительно внесенного в Государственную думу РФ проекта Федерального закона об объективной истине. На его основе автор аргументировано делает вывод о том, что принятие данного закона в том виде, который предложен разработчиками </w:t>
      </w:r>
      <w:proofErr w:type="gramStart"/>
      <w:r>
        <w:t>не возможно</w:t>
      </w:r>
      <w:proofErr w:type="gramEnd"/>
      <w:r>
        <w:t xml:space="preserve">, так как это нарушит систему принципов действующего УПК РФ и негативно скажется на практике применения его норм правоохранительными органами и судом. </w:t>
      </w:r>
    </w:p>
    <w:p w:rsidR="00B40E8A" w:rsidRDefault="00B40E8A" w:rsidP="00B40E8A">
      <w:pPr>
        <w:ind w:firstLine="709"/>
        <w:jc w:val="both"/>
      </w:pPr>
      <w:r>
        <w:t xml:space="preserve">Ключевые слова: правовая реформа, уголовно-процессуальный кодекс, объективная истина. </w:t>
      </w:r>
    </w:p>
    <w:p w:rsidR="00B40E8A" w:rsidRPr="00AB0A10" w:rsidRDefault="00B40E8A" w:rsidP="00B40E8A">
      <w:pPr>
        <w:ind w:firstLine="709"/>
        <w:jc w:val="right"/>
        <w:rPr>
          <w:b/>
          <w:lang w:val="en-US"/>
        </w:rPr>
      </w:pPr>
      <w:r w:rsidRPr="00AB0A10">
        <w:rPr>
          <w:b/>
          <w:lang w:val="en-US"/>
        </w:rPr>
        <w:t>I.</w:t>
      </w:r>
      <w:r w:rsidR="00B304C5">
        <w:rPr>
          <w:b/>
          <w:lang w:val="en-US"/>
        </w:rPr>
        <w:t>N</w:t>
      </w:r>
      <w:r w:rsidRPr="00AB0A10">
        <w:rPr>
          <w:b/>
          <w:lang w:val="en-US"/>
        </w:rPr>
        <w:t xml:space="preserve">. </w:t>
      </w:r>
      <w:r w:rsidR="00B304C5">
        <w:rPr>
          <w:b/>
          <w:lang w:val="en-US"/>
        </w:rPr>
        <w:t>Ivan</w:t>
      </w:r>
      <w:r w:rsidRPr="00AB0A10">
        <w:rPr>
          <w:b/>
          <w:lang w:val="en-US"/>
        </w:rPr>
        <w:t>ov</w:t>
      </w:r>
    </w:p>
    <w:p w:rsidR="00B40E8A" w:rsidRPr="00AB0A10" w:rsidRDefault="00B40E8A" w:rsidP="00B40E8A">
      <w:pPr>
        <w:ind w:firstLine="709"/>
        <w:jc w:val="both"/>
        <w:rPr>
          <w:lang w:val="en-US"/>
        </w:rPr>
      </w:pPr>
    </w:p>
    <w:p w:rsidR="00B40E8A" w:rsidRPr="00AB0A10" w:rsidRDefault="00B40E8A" w:rsidP="00B304C5">
      <w:pPr>
        <w:ind w:firstLine="709"/>
        <w:jc w:val="center"/>
        <w:rPr>
          <w:b/>
          <w:lang w:val="en-US"/>
        </w:rPr>
      </w:pPr>
      <w:r w:rsidRPr="00AB0A10">
        <w:rPr>
          <w:b/>
          <w:lang w:val="en-US"/>
        </w:rPr>
        <w:t>Do we need such an objective truth in the</w:t>
      </w:r>
      <w:r w:rsidRPr="005C7390">
        <w:rPr>
          <w:b/>
          <w:lang w:val="en-US"/>
        </w:rPr>
        <w:t xml:space="preserve"> </w:t>
      </w:r>
      <w:r w:rsidRPr="00AB0A10">
        <w:rPr>
          <w:b/>
          <w:lang w:val="en-US"/>
        </w:rPr>
        <w:t>Criminal Procedure Code of Russia?</w:t>
      </w:r>
    </w:p>
    <w:p w:rsidR="00B40E8A" w:rsidRPr="00AB0A10" w:rsidRDefault="00B40E8A" w:rsidP="00B40E8A">
      <w:pPr>
        <w:ind w:firstLine="709"/>
        <w:jc w:val="both"/>
        <w:rPr>
          <w:lang w:val="en-US"/>
        </w:rPr>
      </w:pPr>
    </w:p>
    <w:p w:rsidR="00B40E8A" w:rsidRPr="00AB0A10" w:rsidRDefault="00B40E8A" w:rsidP="00B40E8A">
      <w:pPr>
        <w:ind w:firstLine="709"/>
        <w:jc w:val="both"/>
        <w:rPr>
          <w:lang w:val="en-US"/>
        </w:rPr>
      </w:pPr>
      <w:r w:rsidRPr="00AB0A10">
        <w:rPr>
          <w:lang w:val="en-US"/>
        </w:rPr>
        <w:t xml:space="preserve">The article provides a brief analysis of scientists and practitioners regarding introduced to the State Duma draft Federal Law of the objective truth. </w:t>
      </w:r>
    </w:p>
    <w:p w:rsidR="00B40E8A" w:rsidRPr="00AB0A10" w:rsidRDefault="00B40E8A" w:rsidP="00B40E8A">
      <w:pPr>
        <w:ind w:firstLine="709"/>
        <w:jc w:val="both"/>
        <w:rPr>
          <w:lang w:val="en-US"/>
        </w:rPr>
      </w:pPr>
      <w:r w:rsidRPr="00AB0A10">
        <w:rPr>
          <w:lang w:val="en-US"/>
        </w:rPr>
        <w:t xml:space="preserve">In the outcomes of the </w:t>
      </w:r>
      <w:proofErr w:type="gramStart"/>
      <w:r w:rsidRPr="00AB0A10">
        <w:rPr>
          <w:lang w:val="en-US"/>
        </w:rPr>
        <w:t>article</w:t>
      </w:r>
      <w:proofErr w:type="gramEnd"/>
      <w:r w:rsidRPr="00AB0A10">
        <w:rPr>
          <w:lang w:val="en-US"/>
        </w:rPr>
        <w:t xml:space="preserve"> it is concluded that the adoption of this law cannot be offered in such form. Because it violates the principles of the current system of the Criminal </w:t>
      </w:r>
      <w:proofErr w:type="gramStart"/>
      <w:r w:rsidRPr="00AB0A10">
        <w:rPr>
          <w:lang w:val="en-US"/>
        </w:rPr>
        <w:t>Procedure</w:t>
      </w:r>
      <w:proofErr w:type="gramEnd"/>
      <w:r w:rsidRPr="00AB0A10">
        <w:rPr>
          <w:lang w:val="en-US"/>
        </w:rPr>
        <w:t xml:space="preserve"> Code of Russia and the negative impact on the practical application of its provisions by law enforcement agencies and the courts.</w:t>
      </w:r>
    </w:p>
    <w:p w:rsidR="00B40E8A" w:rsidRPr="00AB0A10" w:rsidRDefault="00B40E8A" w:rsidP="00B40E8A">
      <w:pPr>
        <w:ind w:firstLine="709"/>
        <w:jc w:val="both"/>
        <w:rPr>
          <w:lang w:val="en-US"/>
        </w:rPr>
      </w:pPr>
      <w:r w:rsidRPr="00AB0A10">
        <w:rPr>
          <w:lang w:val="en-US"/>
        </w:rPr>
        <w:t>Keywords: legal reform, the Criminal Procedure Code of Russia, the objective truth.</w:t>
      </w:r>
    </w:p>
    <w:p w:rsidR="00B40E8A" w:rsidRPr="00AB0A10" w:rsidRDefault="00B40E8A" w:rsidP="00B40E8A">
      <w:pPr>
        <w:ind w:firstLine="709"/>
        <w:jc w:val="both"/>
        <w:rPr>
          <w:lang w:val="en-US"/>
        </w:rPr>
      </w:pPr>
    </w:p>
    <w:p w:rsidR="00B40E8A" w:rsidRPr="00A6129D" w:rsidRDefault="00A6129D" w:rsidP="00A6129D">
      <w:pPr>
        <w:tabs>
          <w:tab w:val="right" w:pos="9354"/>
        </w:tabs>
        <w:jc w:val="center"/>
        <w:rPr>
          <w:b/>
        </w:rPr>
      </w:pPr>
      <w:r>
        <w:rPr>
          <w:b/>
        </w:rPr>
        <w:t>Текст статьи</w:t>
      </w:r>
    </w:p>
    <w:p w:rsidR="00B40E8A" w:rsidRDefault="00B40E8A" w:rsidP="00B40E8A">
      <w:pPr>
        <w:tabs>
          <w:tab w:val="right" w:pos="9354"/>
        </w:tabs>
        <w:jc w:val="both"/>
      </w:pPr>
    </w:p>
    <w:p w:rsidR="00B304C5" w:rsidRDefault="00B304C5" w:rsidP="00B304C5">
      <w:pPr>
        <w:tabs>
          <w:tab w:val="right" w:pos="9354"/>
        </w:tabs>
        <w:jc w:val="center"/>
      </w:pPr>
      <w:r>
        <w:t>Информация об авторе</w:t>
      </w:r>
    </w:p>
    <w:p w:rsidR="00B304C5" w:rsidRPr="008B4226" w:rsidRDefault="00B304C5" w:rsidP="00B304C5">
      <w:pPr>
        <w:tabs>
          <w:tab w:val="right" w:pos="9354"/>
        </w:tabs>
        <w:jc w:val="both"/>
      </w:pPr>
      <w:r>
        <w:t xml:space="preserve">Иванов Игорь </w:t>
      </w:r>
      <w:r w:rsidR="008B4226">
        <w:t>Николаевич</w:t>
      </w:r>
      <w:r>
        <w:t xml:space="preserve"> – доктор юридических наук, профессор, профессор кафедры криминалистики МГУ им. М.В. Ломоносова, 119991, ГСП-1, Москва, Ленинские горы, д. 1, строение 13 (4-й учебный корпус), тел. 495 938-26-42,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mgu.i</w:t>
      </w:r>
      <w:proofErr w:type="spellEnd"/>
      <w:r w:rsidR="008B4226">
        <w:rPr>
          <w:lang w:val="en-US"/>
        </w:rPr>
        <w:t>van</w:t>
      </w:r>
      <w:r w:rsidR="008B4226">
        <w:t>ov@mail.ru</w:t>
      </w:r>
    </w:p>
    <w:p w:rsidR="00B304C5" w:rsidRDefault="00B304C5" w:rsidP="00B304C5">
      <w:pPr>
        <w:tabs>
          <w:tab w:val="right" w:pos="9354"/>
        </w:tabs>
        <w:jc w:val="both"/>
      </w:pPr>
    </w:p>
    <w:p w:rsidR="00B304C5" w:rsidRPr="00B304C5" w:rsidRDefault="00B304C5" w:rsidP="008B4226">
      <w:pPr>
        <w:tabs>
          <w:tab w:val="right" w:pos="9354"/>
        </w:tabs>
        <w:jc w:val="center"/>
        <w:rPr>
          <w:lang w:val="en-US"/>
        </w:rPr>
      </w:pPr>
      <w:r w:rsidRPr="00B304C5">
        <w:rPr>
          <w:lang w:val="en-US"/>
        </w:rPr>
        <w:t>Information about the author:</w:t>
      </w:r>
    </w:p>
    <w:p w:rsidR="00B40E8A" w:rsidRPr="00B304C5" w:rsidRDefault="00B304C5" w:rsidP="00B40E8A">
      <w:pPr>
        <w:tabs>
          <w:tab w:val="right" w:pos="9354"/>
        </w:tabs>
        <w:jc w:val="both"/>
        <w:rPr>
          <w:lang w:val="en-US"/>
        </w:rPr>
      </w:pPr>
      <w:r w:rsidRPr="00B304C5">
        <w:rPr>
          <w:lang w:val="en-US"/>
        </w:rPr>
        <w:t xml:space="preserve">Igor </w:t>
      </w:r>
      <w:r w:rsidR="008B4226">
        <w:rPr>
          <w:lang w:val="en-US"/>
        </w:rPr>
        <w:t>N</w:t>
      </w:r>
      <w:r w:rsidRPr="00B304C5">
        <w:rPr>
          <w:lang w:val="en-US"/>
        </w:rPr>
        <w:t xml:space="preserve">. </w:t>
      </w:r>
      <w:r>
        <w:rPr>
          <w:lang w:val="en-US"/>
        </w:rPr>
        <w:t>Ivan</w:t>
      </w:r>
      <w:r w:rsidRPr="00B304C5">
        <w:rPr>
          <w:lang w:val="en-US"/>
        </w:rPr>
        <w:t xml:space="preserve">ov – Professor, Doctor of Law, Department of Criminalistics,  Faculty of Law, Russia, 119991, Moscow, GSP-1, </w:t>
      </w:r>
      <w:proofErr w:type="spellStart"/>
      <w:r w:rsidRPr="00B304C5">
        <w:rPr>
          <w:lang w:val="en-US"/>
        </w:rPr>
        <w:t>Leninskie</w:t>
      </w:r>
      <w:proofErr w:type="spellEnd"/>
      <w:r w:rsidRPr="00B304C5">
        <w:rPr>
          <w:lang w:val="en-US"/>
        </w:rPr>
        <w:t xml:space="preserve"> Gory, 1-51, 1 Humanities Building, tel. 495 938-26-42, e-mail: </w:t>
      </w:r>
      <w:proofErr w:type="spellStart"/>
      <w:r w:rsidRPr="00B304C5">
        <w:rPr>
          <w:lang w:val="en-US"/>
        </w:rPr>
        <w:t>mgu.i</w:t>
      </w:r>
      <w:r w:rsidR="008B4226">
        <w:rPr>
          <w:lang w:val="en-US"/>
        </w:rPr>
        <w:t>van</w:t>
      </w:r>
      <w:r w:rsidRPr="00B304C5">
        <w:rPr>
          <w:lang w:val="en-US"/>
        </w:rPr>
        <w:t>ov</w:t>
      </w:r>
      <w:proofErr w:type="spellEnd"/>
      <w:r w:rsidR="008B4226">
        <w:rPr>
          <w:lang w:val="en-US"/>
        </w:rPr>
        <w:t xml:space="preserve"> @ mail.ru</w:t>
      </w:r>
    </w:p>
    <w:sectPr w:rsidR="00B40E8A" w:rsidRPr="00B304C5" w:rsidSect="00E5072F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35542"/>
    <w:multiLevelType w:val="hybridMultilevel"/>
    <w:tmpl w:val="090C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D4962"/>
    <w:multiLevelType w:val="hybridMultilevel"/>
    <w:tmpl w:val="F6AC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C7357"/>
    <w:multiLevelType w:val="hybridMultilevel"/>
    <w:tmpl w:val="3B580912"/>
    <w:lvl w:ilvl="0" w:tplc="2B3605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0C"/>
    <w:rsid w:val="0003115D"/>
    <w:rsid w:val="0008390F"/>
    <w:rsid w:val="000A21C0"/>
    <w:rsid w:val="00123E14"/>
    <w:rsid w:val="00137608"/>
    <w:rsid w:val="001830EB"/>
    <w:rsid w:val="001972CD"/>
    <w:rsid w:val="001A5477"/>
    <w:rsid w:val="00200B01"/>
    <w:rsid w:val="002A4306"/>
    <w:rsid w:val="002B260C"/>
    <w:rsid w:val="00316F9F"/>
    <w:rsid w:val="00341FCA"/>
    <w:rsid w:val="00384A51"/>
    <w:rsid w:val="003B1150"/>
    <w:rsid w:val="00422019"/>
    <w:rsid w:val="004C440D"/>
    <w:rsid w:val="005700F3"/>
    <w:rsid w:val="005C7390"/>
    <w:rsid w:val="00603D64"/>
    <w:rsid w:val="00645475"/>
    <w:rsid w:val="006B1C46"/>
    <w:rsid w:val="00773579"/>
    <w:rsid w:val="007C7D39"/>
    <w:rsid w:val="008B4226"/>
    <w:rsid w:val="009324DF"/>
    <w:rsid w:val="00972467"/>
    <w:rsid w:val="00A6129D"/>
    <w:rsid w:val="00A67921"/>
    <w:rsid w:val="00AB0A10"/>
    <w:rsid w:val="00AD6371"/>
    <w:rsid w:val="00B304C5"/>
    <w:rsid w:val="00B40E8A"/>
    <w:rsid w:val="00B871DB"/>
    <w:rsid w:val="00B9078D"/>
    <w:rsid w:val="00BB0623"/>
    <w:rsid w:val="00BD1537"/>
    <w:rsid w:val="00D16437"/>
    <w:rsid w:val="00D30831"/>
    <w:rsid w:val="00D71968"/>
    <w:rsid w:val="00E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DEB10B-724C-4275-B910-3A6409B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46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8460"/>
      </w:tabs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Body Text Indent"/>
    <w:basedOn w:val="a"/>
    <w:pPr>
      <w:autoSpaceDE w:val="0"/>
      <w:autoSpaceDN w:val="0"/>
    </w:pPr>
    <w:rPr>
      <w:sz w:val="26"/>
      <w:szCs w:val="26"/>
    </w:rPr>
  </w:style>
  <w:style w:type="paragraph" w:styleId="a5">
    <w:name w:val="Body Text"/>
    <w:basedOn w:val="a"/>
    <w:pPr>
      <w:tabs>
        <w:tab w:val="left" w:pos="8460"/>
      </w:tabs>
    </w:pPr>
    <w:rPr>
      <w:sz w:val="28"/>
    </w:rPr>
  </w:style>
  <w:style w:type="paragraph" w:styleId="a6">
    <w:name w:val="Balloon Text"/>
    <w:basedOn w:val="a"/>
    <w:semiHidden/>
    <w:rsid w:val="000A21C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072F"/>
    <w:rPr>
      <w:color w:val="0000FF"/>
      <w:u w:val="single"/>
    </w:rPr>
  </w:style>
  <w:style w:type="table" w:styleId="a8">
    <w:name w:val="Table Grid"/>
    <w:basedOn w:val="a1"/>
    <w:rsid w:val="00B4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u.ikoma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.ikoma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6530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MSU</Company>
  <LinksUpToDate>false</LinksUpToDate>
  <CharactersWithSpaces>7446</CharactersWithSpaces>
  <SharedDoc>false</SharedDoc>
  <HLinks>
    <vt:vector size="12" baseType="variant"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mailto:mgu.ikomarov@mail.ru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mailto:mgu.ikomarov@mail.ru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Rectorat</dc:creator>
  <cp:keywords/>
  <cp:lastModifiedBy>Олег Крестовников</cp:lastModifiedBy>
  <cp:revision>2</cp:revision>
  <cp:lastPrinted>2015-03-13T08:24:00Z</cp:lastPrinted>
  <dcterms:created xsi:type="dcterms:W3CDTF">2015-03-13T08:24:00Z</dcterms:created>
  <dcterms:modified xsi:type="dcterms:W3CDTF">2015-03-13T08:24:00Z</dcterms:modified>
</cp:coreProperties>
</file>