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28" w:rsidRPr="00BA6528" w:rsidRDefault="00BA6528" w:rsidP="00BA6528">
      <w:pPr>
        <w:pStyle w:val="20"/>
        <w:shd w:val="clear" w:color="auto" w:fill="auto"/>
        <w:spacing w:before="0" w:line="276" w:lineRule="auto"/>
        <w:ind w:firstLine="709"/>
        <w:jc w:val="center"/>
        <w:rPr>
          <w:b/>
          <w:i/>
          <w:color w:val="auto"/>
          <w:sz w:val="28"/>
        </w:rPr>
      </w:pPr>
      <w:r w:rsidRPr="00BA6528">
        <w:rPr>
          <w:b/>
          <w:i/>
          <w:color w:val="auto"/>
          <w:sz w:val="28"/>
        </w:rPr>
        <w:t>Колдин В.Я.</w:t>
      </w:r>
    </w:p>
    <w:p w:rsidR="00BA6528" w:rsidRDefault="00BA6528" w:rsidP="00BA6528">
      <w:pPr>
        <w:pStyle w:val="20"/>
        <w:shd w:val="clear" w:color="auto" w:fill="auto"/>
        <w:spacing w:before="0" w:line="276" w:lineRule="auto"/>
        <w:ind w:firstLine="709"/>
        <w:jc w:val="center"/>
        <w:rPr>
          <w:b/>
          <w:color w:val="auto"/>
          <w:sz w:val="28"/>
        </w:rPr>
      </w:pPr>
      <w:r w:rsidRPr="00BA6528">
        <w:rPr>
          <w:b/>
          <w:color w:val="auto"/>
          <w:sz w:val="28"/>
        </w:rPr>
        <w:t>Профессиональная подготовка правоведа</w:t>
      </w:r>
    </w:p>
    <w:p w:rsidR="00BA6528" w:rsidRPr="00BA6528" w:rsidRDefault="00BA6528" w:rsidP="00BA6528">
      <w:pPr>
        <w:pStyle w:val="20"/>
        <w:shd w:val="clear" w:color="auto" w:fill="auto"/>
        <w:spacing w:before="0" w:line="276" w:lineRule="auto"/>
        <w:ind w:firstLine="709"/>
        <w:jc w:val="center"/>
        <w:rPr>
          <w:b/>
          <w:color w:val="auto"/>
          <w:sz w:val="28"/>
        </w:rPr>
      </w:pPr>
      <w:r w:rsidRPr="00BA6528">
        <w:rPr>
          <w:b/>
          <w:color w:val="auto"/>
          <w:sz w:val="28"/>
        </w:rPr>
        <w:t>и специальные дисциплины</w:t>
      </w:r>
    </w:p>
    <w:p w:rsidR="005842AE" w:rsidRPr="00BA6528" w:rsidRDefault="00BA6528" w:rsidP="00BA6528">
      <w:pPr>
        <w:pStyle w:val="20"/>
        <w:shd w:val="clear" w:color="auto" w:fill="auto"/>
        <w:spacing w:before="0" w:line="276" w:lineRule="auto"/>
        <w:ind w:firstLine="709"/>
        <w:jc w:val="center"/>
        <w:rPr>
          <w:i/>
          <w:color w:val="auto"/>
          <w:sz w:val="24"/>
        </w:rPr>
      </w:pPr>
      <w:r w:rsidRPr="00BA6528">
        <w:rPr>
          <w:i/>
          <w:color w:val="auto"/>
          <w:sz w:val="24"/>
        </w:rPr>
        <w:t>// Научные труды РАЮН. В 3-х томах. М.: Юрист, 2003. Вып. 3: Т. 3</w:t>
      </w:r>
    </w:p>
    <w:p w:rsidR="001F6A58" w:rsidRPr="003B3E30" w:rsidRDefault="001F6A58" w:rsidP="001F6A58">
      <w:pPr>
        <w:pStyle w:val="20"/>
        <w:spacing w:before="240" w:line="276" w:lineRule="auto"/>
        <w:ind w:firstLine="709"/>
        <w:rPr>
          <w:color w:val="auto"/>
          <w:sz w:val="22"/>
        </w:rPr>
      </w:pPr>
      <w:r>
        <w:rPr>
          <w:color w:val="auto"/>
          <w:sz w:val="22"/>
        </w:rPr>
        <w:t>В статье</w:t>
      </w:r>
      <w:r w:rsidRPr="003B3E30">
        <w:rPr>
          <w:color w:val="auto"/>
          <w:sz w:val="22"/>
        </w:rPr>
        <w:t xml:space="preserve"> сопоставляют</w:t>
      </w:r>
      <w:r>
        <w:rPr>
          <w:color w:val="auto"/>
          <w:sz w:val="22"/>
        </w:rPr>
        <w:t>ся</w:t>
      </w:r>
      <w:r w:rsidRPr="003B3E30">
        <w:rPr>
          <w:color w:val="auto"/>
          <w:sz w:val="22"/>
        </w:rPr>
        <w:t xml:space="preserve"> структур</w:t>
      </w:r>
      <w:r>
        <w:rPr>
          <w:color w:val="auto"/>
          <w:sz w:val="22"/>
        </w:rPr>
        <w:t>а</w:t>
      </w:r>
      <w:r w:rsidRPr="003B3E30">
        <w:rPr>
          <w:color w:val="auto"/>
          <w:sz w:val="22"/>
        </w:rPr>
        <w:t xml:space="preserve"> профессиональных задач правоведа и структур</w:t>
      </w:r>
      <w:r>
        <w:rPr>
          <w:color w:val="auto"/>
          <w:sz w:val="22"/>
        </w:rPr>
        <w:t>а</w:t>
      </w:r>
      <w:r w:rsidRPr="003B3E30">
        <w:rPr>
          <w:color w:val="auto"/>
          <w:sz w:val="22"/>
        </w:rPr>
        <w:t xml:space="preserve"> действующей модели его подготовки. На основе такого сопоставления внос</w:t>
      </w:r>
      <w:r>
        <w:rPr>
          <w:color w:val="auto"/>
          <w:sz w:val="22"/>
        </w:rPr>
        <w:t>я</w:t>
      </w:r>
      <w:r w:rsidRPr="003B3E30">
        <w:rPr>
          <w:color w:val="auto"/>
          <w:sz w:val="22"/>
        </w:rPr>
        <w:t>т</w:t>
      </w:r>
      <w:r>
        <w:rPr>
          <w:color w:val="auto"/>
          <w:sz w:val="22"/>
        </w:rPr>
        <w:t>ся</w:t>
      </w:r>
      <w:r w:rsidRPr="003B3E30">
        <w:rPr>
          <w:color w:val="auto"/>
          <w:sz w:val="22"/>
        </w:rPr>
        <w:t xml:space="preserve"> предложения по совершенствованию действующего стандарта 021100 «Юриспруденция».</w:t>
      </w:r>
    </w:p>
    <w:p w:rsidR="001F6A58" w:rsidRDefault="001F6A58" w:rsidP="001F6A58">
      <w:pPr>
        <w:pStyle w:val="20"/>
        <w:shd w:val="clear" w:color="auto" w:fill="auto"/>
        <w:spacing w:before="240" w:line="276" w:lineRule="auto"/>
        <w:ind w:firstLine="709"/>
        <w:rPr>
          <w:color w:val="auto"/>
          <w:sz w:val="22"/>
        </w:rPr>
      </w:pPr>
      <w:r w:rsidRPr="006A28E3">
        <w:rPr>
          <w:b/>
          <w:color w:val="auto"/>
          <w:sz w:val="22"/>
        </w:rPr>
        <w:t>Ключевые слова:</w:t>
      </w:r>
      <w:r>
        <w:rPr>
          <w:color w:val="auto"/>
          <w:sz w:val="22"/>
        </w:rPr>
        <w:t xml:space="preserve"> стандарт юридического образования, правовед, специалист, квалификационные требования, общая методология криминалистики, судебная экспертиза, техника, тактика, методика, правоприменительная деятельность.</w:t>
      </w:r>
    </w:p>
    <w:p w:rsidR="001F6A58" w:rsidRPr="001F6A58" w:rsidRDefault="001F6A58" w:rsidP="001F6A58">
      <w:pPr>
        <w:pStyle w:val="20"/>
        <w:spacing w:before="240" w:line="276" w:lineRule="auto"/>
        <w:ind w:firstLine="709"/>
        <w:rPr>
          <w:color w:val="auto"/>
          <w:sz w:val="22"/>
          <w:lang w:val="en-US"/>
        </w:rPr>
      </w:pPr>
      <w:r w:rsidRPr="001F6A58">
        <w:rPr>
          <w:color w:val="auto"/>
          <w:sz w:val="22"/>
          <w:lang w:val="en-US"/>
        </w:rPr>
        <w:t xml:space="preserve">In </w:t>
      </w:r>
      <w:proofErr w:type="gramStart"/>
      <w:r w:rsidRPr="001F6A58">
        <w:rPr>
          <w:color w:val="auto"/>
          <w:sz w:val="22"/>
          <w:lang w:val="en-US"/>
        </w:rPr>
        <w:t>article</w:t>
      </w:r>
      <w:proofErr w:type="gramEnd"/>
      <w:r w:rsidRPr="001F6A58">
        <w:rPr>
          <w:color w:val="auto"/>
          <w:sz w:val="22"/>
          <w:lang w:val="en-US"/>
        </w:rPr>
        <w:t xml:space="preserve"> the structure of professional tasks of the jurist and structure of the working model of his preparation are compared. </w:t>
      </w:r>
      <w:proofErr w:type="gramStart"/>
      <w:r w:rsidRPr="001F6A58">
        <w:rPr>
          <w:color w:val="auto"/>
          <w:sz w:val="22"/>
          <w:lang w:val="en-US"/>
        </w:rPr>
        <w:t>On the basis of</w:t>
      </w:r>
      <w:proofErr w:type="gramEnd"/>
      <w:r w:rsidRPr="001F6A58">
        <w:rPr>
          <w:color w:val="auto"/>
          <w:sz w:val="22"/>
          <w:lang w:val="en-US"/>
        </w:rPr>
        <w:t xml:space="preserve"> such comparison offers on improvement of the existing Law standard 021100 are made.</w:t>
      </w:r>
    </w:p>
    <w:p w:rsidR="001F6A58" w:rsidRDefault="001F6A58" w:rsidP="001F6A58">
      <w:pPr>
        <w:pStyle w:val="20"/>
        <w:shd w:val="clear" w:color="auto" w:fill="auto"/>
        <w:spacing w:before="240" w:line="276" w:lineRule="auto"/>
        <w:ind w:firstLine="709"/>
        <w:rPr>
          <w:color w:val="auto"/>
          <w:sz w:val="22"/>
          <w:lang w:val="en-US"/>
        </w:rPr>
      </w:pPr>
      <w:r w:rsidRPr="001F6A58">
        <w:rPr>
          <w:b/>
          <w:color w:val="auto"/>
          <w:sz w:val="22"/>
          <w:lang w:val="en-US"/>
        </w:rPr>
        <w:t>Keywords:</w:t>
      </w:r>
      <w:r w:rsidRPr="001F6A58">
        <w:rPr>
          <w:color w:val="auto"/>
          <w:sz w:val="22"/>
          <w:lang w:val="en-US"/>
        </w:rPr>
        <w:t xml:space="preserve"> standard of legal education, jurist, expert, qualification requirements, general method</w:t>
      </w:r>
      <w:proofErr w:type="gramStart"/>
      <w:r w:rsidRPr="001F6A58">
        <w:rPr>
          <w:color w:val="auto"/>
          <w:sz w:val="22"/>
          <w:lang w:val="en-US"/>
        </w:rPr>
        <w:t>ology</w:t>
      </w:r>
      <w:proofErr w:type="gramEnd"/>
      <w:r w:rsidRPr="001F6A58">
        <w:rPr>
          <w:color w:val="auto"/>
          <w:sz w:val="22"/>
          <w:lang w:val="en-US"/>
        </w:rPr>
        <w:t xml:space="preserve"> of criminalistics, judicial examination, equipment, tactics, technique, law-enforcement activity.</w:t>
      </w:r>
    </w:p>
    <w:p w:rsidR="005842AE" w:rsidRPr="00BA6528" w:rsidRDefault="0045639A" w:rsidP="001F6A58">
      <w:pPr>
        <w:pStyle w:val="20"/>
        <w:shd w:val="clear" w:color="auto" w:fill="auto"/>
        <w:spacing w:before="24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В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связи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с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разработкой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стандарта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юридического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образования</w:t>
      </w:r>
      <w:r w:rsidRPr="001F6A58">
        <w:rPr>
          <w:color w:val="auto"/>
          <w:sz w:val="28"/>
        </w:rPr>
        <w:t xml:space="preserve">, </w:t>
      </w:r>
      <w:r w:rsidRPr="00BA6528">
        <w:rPr>
          <w:color w:val="auto"/>
          <w:sz w:val="28"/>
        </w:rPr>
        <w:t>а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также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с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учетом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опыта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преподавания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специальных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дисциплин</w:t>
      </w:r>
      <w:r w:rsidRPr="001F6A58">
        <w:rPr>
          <w:color w:val="auto"/>
          <w:sz w:val="28"/>
        </w:rPr>
        <w:t xml:space="preserve"> (</w:t>
      </w:r>
      <w:r w:rsidRPr="00BA6528">
        <w:rPr>
          <w:color w:val="auto"/>
          <w:sz w:val="28"/>
        </w:rPr>
        <w:t>криминалистика</w:t>
      </w:r>
      <w:r w:rsidRPr="001F6A58">
        <w:rPr>
          <w:color w:val="auto"/>
          <w:sz w:val="28"/>
        </w:rPr>
        <w:t xml:space="preserve">, </w:t>
      </w:r>
      <w:r w:rsidRPr="00BA6528">
        <w:rPr>
          <w:color w:val="auto"/>
          <w:sz w:val="28"/>
        </w:rPr>
        <w:t>судебная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бухгалтерия</w:t>
      </w:r>
      <w:r w:rsidRPr="001F6A58">
        <w:rPr>
          <w:color w:val="auto"/>
          <w:sz w:val="28"/>
        </w:rPr>
        <w:t xml:space="preserve">, </w:t>
      </w:r>
      <w:r w:rsidRPr="00BA6528">
        <w:rPr>
          <w:color w:val="auto"/>
          <w:sz w:val="28"/>
        </w:rPr>
        <w:t>судебная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медицина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и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др</w:t>
      </w:r>
      <w:r w:rsidRPr="001F6A58">
        <w:rPr>
          <w:color w:val="auto"/>
          <w:sz w:val="28"/>
        </w:rPr>
        <w:t xml:space="preserve">.) </w:t>
      </w:r>
      <w:r w:rsidRPr="00BA6528">
        <w:rPr>
          <w:color w:val="auto"/>
          <w:sz w:val="28"/>
        </w:rPr>
        <w:t>в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юридических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вузах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Минобразования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и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в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специальных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учебных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заведениях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МВД</w:t>
      </w:r>
      <w:r w:rsidRPr="001F6A58">
        <w:rPr>
          <w:color w:val="auto"/>
          <w:sz w:val="28"/>
        </w:rPr>
        <w:t xml:space="preserve">, </w:t>
      </w:r>
      <w:r w:rsidRPr="00BA6528">
        <w:rPr>
          <w:color w:val="auto"/>
          <w:sz w:val="28"/>
        </w:rPr>
        <w:t>ФСБ</w:t>
      </w:r>
      <w:r w:rsidRPr="001F6A58">
        <w:rPr>
          <w:color w:val="auto"/>
          <w:sz w:val="28"/>
        </w:rPr>
        <w:t xml:space="preserve">, </w:t>
      </w:r>
      <w:r w:rsidRPr="00BA6528">
        <w:rPr>
          <w:color w:val="auto"/>
          <w:sz w:val="28"/>
        </w:rPr>
        <w:t>Прокуратуры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и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других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ведомств</w:t>
      </w:r>
      <w:r w:rsidRPr="001F6A58">
        <w:rPr>
          <w:color w:val="auto"/>
          <w:sz w:val="28"/>
        </w:rPr>
        <w:t xml:space="preserve">, </w:t>
      </w:r>
      <w:r w:rsidRPr="00BA6528">
        <w:rPr>
          <w:color w:val="auto"/>
          <w:sz w:val="28"/>
        </w:rPr>
        <w:t>автор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сопоставляет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структуру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профессиональных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задач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правоведа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и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структуру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действующей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модели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его</w:t>
      </w:r>
      <w:r w:rsidRP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подготовки</w:t>
      </w:r>
      <w:r w:rsidRPr="001F6A58">
        <w:rPr>
          <w:color w:val="auto"/>
          <w:sz w:val="28"/>
        </w:rPr>
        <w:t xml:space="preserve">. </w:t>
      </w:r>
      <w:r w:rsidRPr="00BA6528">
        <w:rPr>
          <w:color w:val="auto"/>
          <w:sz w:val="28"/>
        </w:rPr>
        <w:t>На основе такого сопоставления автор вносит свои предложения по совершенствованию действующего стандарта 021100 «Юриспруденция».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В структуре задач правоприменительной деятельности к числу базисных относится задача установления юридических фактов. Эта задача включена в уставы правоохранительных органов (МВД, ФСБ, Прокуратура и др.) как задача раскрытия и расследования преступлений. Она выражена в процессуальном требовании обоснованности судебных решений и доказанности его фактических оснований (ст.</w:t>
      </w:r>
      <w:r w:rsidR="00BA652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296,</w:t>
      </w:r>
      <w:r w:rsidR="00BA652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299 УПК РФ, 124 АПК РФ). Она присутствует в структуре принятия любого правового решения в качестве его фактического основания.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Следует подчеркнуть, что в общей системе задач правоприменительной деятельности эта задача является наиболее сложной и трудоемкой, так как фактическая структура правоотношений является индивидуально-конкретной и</w:t>
      </w:r>
      <w:r w:rsidR="00BA652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 xml:space="preserve">требует кропотливого индуктивного исследования. Задача осложняется тем, что указанная структура существует не в абстракции, как правовая норма, а в сложной системе конкретных информационных, трудовых, хозяйственных и технологических связей и </w:t>
      </w:r>
      <w:proofErr w:type="gramStart"/>
      <w:r w:rsidRPr="00BA6528">
        <w:rPr>
          <w:color w:val="auto"/>
          <w:sz w:val="28"/>
        </w:rPr>
        <w:t>конфликтных личностных интересов</w:t>
      </w:r>
      <w:proofErr w:type="gramEnd"/>
      <w:r w:rsidRPr="00BA6528">
        <w:rPr>
          <w:color w:val="auto"/>
          <w:sz w:val="28"/>
        </w:rPr>
        <w:t xml:space="preserve"> и отношений. </w:t>
      </w:r>
      <w:r w:rsidRPr="00BA6528">
        <w:rPr>
          <w:color w:val="auto"/>
          <w:sz w:val="28"/>
        </w:rPr>
        <w:lastRenderedPageBreak/>
        <w:t>Как правило, решение этой задачи требует прослеживания дерева целей участников правоотношений и имеет многовариантную структуру.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В силу этих причин, решение указанной базисной задачи требует значительных трудовых затрат и занимает доминирующую (от</w:t>
      </w:r>
      <w:r w:rsidR="00BA6528">
        <w:rPr>
          <w:color w:val="auto"/>
          <w:sz w:val="28"/>
        </w:rPr>
        <w:t xml:space="preserve"> 30</w:t>
      </w:r>
      <w:r w:rsidRPr="00BA6528">
        <w:rPr>
          <w:color w:val="auto"/>
          <w:sz w:val="28"/>
        </w:rPr>
        <w:t xml:space="preserve"> до 90%) часть рабочего времени юриста</w:t>
      </w:r>
      <w:r w:rsidRPr="00BA6528">
        <w:rPr>
          <w:color w:val="auto"/>
          <w:sz w:val="28"/>
          <w:vertAlign w:val="superscript"/>
        </w:rPr>
        <w:t>1</w:t>
      </w:r>
      <w:r w:rsidRPr="00BA6528">
        <w:rPr>
          <w:color w:val="auto"/>
          <w:sz w:val="28"/>
        </w:rPr>
        <w:t>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В соответствии, с научной концепцией построения модели специалиста (Н.Ф. Талызина и др.), указанная модель должна строго соответствовать структуре профессиональных задач специалиста. Это отправное методологическое требование построения модели (а, следовательно, стандарта образования) совершенно не учитывается в действующем образовательном стандарте 021100 «Юриспруденция».</w:t>
      </w:r>
      <w:r w:rsidR="00BA6528">
        <w:rPr>
          <w:color w:val="auto"/>
          <w:sz w:val="28"/>
          <w:vertAlign w:val="superscript"/>
        </w:rPr>
        <w:t>2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Квалификационные требования к специалисту указанного стандарта вообще не содержат указанных требований. В них правильно сказано о том, что «юрист должен умет</w:t>
      </w:r>
      <w:r w:rsidR="00BA6528">
        <w:rPr>
          <w:color w:val="auto"/>
          <w:sz w:val="28"/>
        </w:rPr>
        <w:t>ь</w:t>
      </w:r>
      <w:r w:rsidRPr="00BA6528">
        <w:rPr>
          <w:color w:val="auto"/>
          <w:sz w:val="28"/>
        </w:rPr>
        <w:t xml:space="preserve"> толковать и применять законы, юридически правильно квалифицировать факты и обстоятельства, принимать правовые решения».</w:t>
      </w:r>
      <w:proofErr w:type="gramStart"/>
      <w:r w:rsidR="00CC48E9" w:rsidRPr="00CC48E9">
        <w:rPr>
          <w:color w:val="auto"/>
          <w:sz w:val="28"/>
          <w:vertAlign w:val="superscript"/>
        </w:rPr>
        <w:t>3</w:t>
      </w:r>
      <w:proofErr w:type="gramEnd"/>
      <w:r w:rsidR="00CC48E9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Однако ничего не сказано о том, что юрист должен владеть с</w:t>
      </w:r>
      <w:r w:rsidR="00CC48E9">
        <w:rPr>
          <w:color w:val="auto"/>
          <w:sz w:val="28"/>
        </w:rPr>
        <w:t>ов</w:t>
      </w:r>
      <w:r w:rsidRPr="00BA6528">
        <w:rPr>
          <w:color w:val="auto"/>
          <w:sz w:val="28"/>
        </w:rPr>
        <w:t>ременными знаниями и технологиями установления юридических фактов. Без точного установления фактов юристу нечего «толковать», «квалифицировать», ибо отсутствует фактический базис принятия юридических решений.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Единственной дисциплиной стандарта, предусматривающей блоки знаний, связанных с установлением юридических фактов, является криминалистика. В силу этого обстоятельства, а также, поскольку преподавание этой дисциплины имеет в настоящее время для подготовки юридических кадров особое значение, структура программы по этой дисциплине и общая организация преподавания по ней требуют самостоятельного рассмотрения.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Основные блоки действующей программы по этой дисциплине, рекомендованной Советом по Правоведению УМО Университетов РФ</w:t>
      </w:r>
      <w:r w:rsidR="00B17FA7" w:rsidRPr="00B17FA7">
        <w:rPr>
          <w:color w:val="auto"/>
          <w:sz w:val="28"/>
          <w:vertAlign w:val="superscript"/>
        </w:rPr>
        <w:t>4</w:t>
      </w:r>
      <w:r w:rsidRPr="00BA6528">
        <w:rPr>
          <w:color w:val="auto"/>
          <w:sz w:val="28"/>
        </w:rPr>
        <w:t>, в содержательном и методическом плане воспроизводят программу по советской криминалистике для юридических вузов 1965 г.</w:t>
      </w:r>
      <w:r w:rsidRPr="00BA6528">
        <w:rPr>
          <w:color w:val="auto"/>
          <w:sz w:val="28"/>
          <w:vertAlign w:val="superscript"/>
        </w:rPr>
        <w:t>5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Между тем за указанный период в государстве и в обществе произошли такие изменения, которые не могут игнорироваться в системе профессиональной подготовки юристов.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В области криминалистики эти изменения требуют коренной перестройки преподавания.</w:t>
      </w:r>
    </w:p>
    <w:p w:rsidR="005842AE" w:rsidRPr="00BA6528" w:rsidRDefault="0045639A" w:rsidP="00B17FA7">
      <w:pPr>
        <w:pStyle w:val="20"/>
        <w:numPr>
          <w:ilvl w:val="0"/>
          <w:numId w:val="1"/>
        </w:numPr>
        <w:shd w:val="clear" w:color="auto" w:fill="auto"/>
        <w:tabs>
          <w:tab w:val="left" w:pos="486"/>
          <w:tab w:val="left" w:pos="1134"/>
        </w:tabs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 xml:space="preserve">Сформировались самодостаточные ведомственные системы подготовки кадров для органов МВД, ФСБ и Прокуратуры, которые полностью обеспечивают кадрами свои органы с учетом профиля будущей работы своих выпускников: оперативно- </w:t>
      </w:r>
      <w:proofErr w:type="spellStart"/>
      <w:r w:rsidRPr="00BA6528">
        <w:rPr>
          <w:color w:val="auto"/>
          <w:sz w:val="28"/>
        </w:rPr>
        <w:t>р</w:t>
      </w:r>
      <w:r w:rsidR="007E0D4B">
        <w:rPr>
          <w:color w:val="auto"/>
          <w:sz w:val="28"/>
        </w:rPr>
        <w:t>а</w:t>
      </w:r>
      <w:r w:rsidRPr="00BA6528">
        <w:rPr>
          <w:color w:val="auto"/>
          <w:sz w:val="28"/>
        </w:rPr>
        <w:t>зыскная</w:t>
      </w:r>
      <w:proofErr w:type="spellEnd"/>
      <w:r w:rsidRPr="00BA6528">
        <w:rPr>
          <w:color w:val="auto"/>
          <w:sz w:val="28"/>
        </w:rPr>
        <w:t xml:space="preserve"> работа, предварительное расследование, </w:t>
      </w:r>
      <w:r w:rsidRPr="00BA6528">
        <w:rPr>
          <w:color w:val="auto"/>
          <w:sz w:val="28"/>
        </w:rPr>
        <w:lastRenderedPageBreak/>
        <w:t xml:space="preserve">прокурорский надзор, борьба с организованной преступностью, налоговая, таможенная, пенитенциарная сфера и др. Подчеркнем, что каждая из этих профессиональных областей деятельности, требует глубокой специализации, информационного и технического обеспечения, которые </w:t>
      </w:r>
      <w:r w:rsidRPr="00BA6528">
        <w:rPr>
          <w:rStyle w:val="20pt"/>
          <w:b w:val="0"/>
          <w:color w:val="auto"/>
          <w:spacing w:val="0"/>
          <w:sz w:val="28"/>
        </w:rPr>
        <w:t xml:space="preserve">не могут быть реализованы при подготовке юриста широкого </w:t>
      </w:r>
      <w:r w:rsidRPr="00BA6528">
        <w:rPr>
          <w:color w:val="auto"/>
          <w:sz w:val="28"/>
        </w:rPr>
        <w:t xml:space="preserve">профиля, </w:t>
      </w:r>
      <w:r w:rsidRPr="00BA6528">
        <w:rPr>
          <w:rStyle w:val="20pt"/>
          <w:b w:val="0"/>
          <w:color w:val="auto"/>
          <w:spacing w:val="0"/>
          <w:sz w:val="28"/>
        </w:rPr>
        <w:t>осуществляемой в вузах Минобразования.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 xml:space="preserve">В связи с этим коренным образом изменилось трудоустройство выпускников юридических вузов и университетов. Если в 60-е годы до 80% их направлялось на работу в МВД и Прокуратуру, то сейчас </w:t>
      </w:r>
      <w:r w:rsidR="00BA6528" w:rsidRPr="00BA6528">
        <w:rPr>
          <w:color w:val="auto"/>
          <w:sz w:val="28"/>
        </w:rPr>
        <w:t>-</w:t>
      </w:r>
      <w:r w:rsidRPr="00BA6528">
        <w:rPr>
          <w:color w:val="auto"/>
          <w:sz w:val="28"/>
        </w:rPr>
        <w:t xml:space="preserve"> это редкое исключение.</w:t>
      </w:r>
    </w:p>
    <w:p w:rsidR="005842AE" w:rsidRPr="00BA6528" w:rsidRDefault="0045639A" w:rsidP="007E0D4B">
      <w:pPr>
        <w:pStyle w:val="20"/>
        <w:numPr>
          <w:ilvl w:val="0"/>
          <w:numId w:val="1"/>
        </w:numPr>
        <w:shd w:val="clear" w:color="auto" w:fill="auto"/>
        <w:tabs>
          <w:tab w:val="left" w:pos="524"/>
          <w:tab w:val="left" w:pos="1134"/>
        </w:tabs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Сформировалась новая экономическая система, активно требующая квалифицированные юридические кадры, что вызвало интенсивный количественный рост юридических вузов и факультетов, исчисля</w:t>
      </w:r>
      <w:r w:rsidR="007E0D4B">
        <w:rPr>
          <w:color w:val="auto"/>
          <w:sz w:val="28"/>
        </w:rPr>
        <w:t>е</w:t>
      </w:r>
      <w:r w:rsidRPr="00BA6528">
        <w:rPr>
          <w:color w:val="auto"/>
          <w:sz w:val="28"/>
        </w:rPr>
        <w:t>мых сейчас сотнями. При этом основными потребителями юридических кадров являются суды, адвокатура, учреждения Минюста, органы управления, а</w:t>
      </w:r>
      <w:r w:rsidR="007E0D4B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также юридические службы финансовых, промышленных, торговых и иных хозяйственных учреждений. Таким образом, юридические образовательные учреждения системы Минобразования в настоящее время готовят кадры для органов правосудия, управления и экономики, а не для ведомств, осуществляющих борьбу с преступностью.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Из сказанного видно, что дисциплина «Криминалистика», преподаваемая в этих юридических вузах, в настоящее время не соответствует изменившемуся профилю профессиональной подготовки юриста широкого профиля.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Так, выпускник университета не осуществляет непосредственно оперативно розыскных действий, а программа обязывает его детально изучать соответствующие методики (см. тему 18 «Основы взаимодействия следственных и оперативно</w:t>
      </w:r>
      <w:r w:rsidR="001F6A58">
        <w:rPr>
          <w:color w:val="auto"/>
          <w:sz w:val="28"/>
        </w:rPr>
        <w:t>-</w:t>
      </w:r>
      <w:proofErr w:type="spellStart"/>
      <w:r w:rsidR="001F6A58" w:rsidRPr="00BA6528">
        <w:rPr>
          <w:color w:val="auto"/>
          <w:sz w:val="28"/>
        </w:rPr>
        <w:t>р</w:t>
      </w:r>
      <w:r w:rsidR="007E0D4B">
        <w:rPr>
          <w:color w:val="auto"/>
          <w:sz w:val="28"/>
        </w:rPr>
        <w:t>а</w:t>
      </w:r>
      <w:r w:rsidR="001F6A58" w:rsidRPr="00BA6528">
        <w:rPr>
          <w:color w:val="auto"/>
          <w:sz w:val="28"/>
        </w:rPr>
        <w:t>зыскных</w:t>
      </w:r>
      <w:proofErr w:type="spellEnd"/>
      <w:r w:rsidRPr="00BA6528">
        <w:rPr>
          <w:color w:val="auto"/>
          <w:sz w:val="28"/>
        </w:rPr>
        <w:t xml:space="preserve"> органов при расследовании»; тему</w:t>
      </w:r>
      <w:r w:rsid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27 «Основы методики расследования по горячим следам»; тему</w:t>
      </w:r>
      <w:r w:rsidR="007E0D4B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1</w:t>
      </w:r>
      <w:r w:rsidR="001F6A58">
        <w:rPr>
          <w:color w:val="auto"/>
          <w:sz w:val="28"/>
        </w:rPr>
        <w:t>6</w:t>
      </w:r>
      <w:r w:rsidRPr="00BA6528">
        <w:rPr>
          <w:color w:val="auto"/>
          <w:sz w:val="28"/>
        </w:rPr>
        <w:t xml:space="preserve"> «Оперативно-справочные, </w:t>
      </w:r>
      <w:proofErr w:type="spellStart"/>
      <w:r w:rsidRPr="00BA6528">
        <w:rPr>
          <w:color w:val="auto"/>
          <w:sz w:val="28"/>
        </w:rPr>
        <w:t>р</w:t>
      </w:r>
      <w:r w:rsidR="007E0D4B">
        <w:rPr>
          <w:color w:val="auto"/>
          <w:sz w:val="28"/>
        </w:rPr>
        <w:t>а</w:t>
      </w:r>
      <w:r w:rsidRPr="00BA6528">
        <w:rPr>
          <w:color w:val="auto"/>
          <w:sz w:val="28"/>
        </w:rPr>
        <w:t>зыскные</w:t>
      </w:r>
      <w:proofErr w:type="spellEnd"/>
      <w:r w:rsidRPr="00BA6528">
        <w:rPr>
          <w:color w:val="auto"/>
          <w:sz w:val="28"/>
        </w:rPr>
        <w:t xml:space="preserve"> и криминалистические учеты»; тему 15 «Криминалистическая идентификация по признакам внешности»)</w:t>
      </w:r>
      <w:r w:rsidR="001F6A58">
        <w:rPr>
          <w:color w:val="auto"/>
          <w:sz w:val="28"/>
        </w:rPr>
        <w:t>.</w:t>
      </w:r>
      <w:r w:rsidRPr="00BA6528">
        <w:rPr>
          <w:color w:val="auto"/>
          <w:sz w:val="28"/>
        </w:rPr>
        <w:t xml:space="preserve"> В рамках общей подготовки юриста широкого профиля (федеральный компонент) студент, в принципе, не может получить полноценной следственной специализации, между тем, 10 тем программы (темы 29 </w:t>
      </w:r>
      <w:r w:rsidR="00BA6528" w:rsidRPr="00BA6528">
        <w:rPr>
          <w:color w:val="auto"/>
          <w:sz w:val="28"/>
        </w:rPr>
        <w:t>-</w:t>
      </w:r>
      <w:r w:rsidRPr="00BA6528">
        <w:rPr>
          <w:color w:val="auto"/>
          <w:sz w:val="28"/>
        </w:rPr>
        <w:t xml:space="preserve"> 39) «Криминалистическая методика расследования отдельных видов преступлений» ставят пер</w:t>
      </w:r>
      <w:r w:rsidR="007E0D4B">
        <w:rPr>
          <w:color w:val="auto"/>
          <w:sz w:val="28"/>
        </w:rPr>
        <w:t>е</w:t>
      </w:r>
      <w:r w:rsidRPr="00BA6528">
        <w:rPr>
          <w:color w:val="auto"/>
          <w:sz w:val="28"/>
        </w:rPr>
        <w:t>д собой эту явно невыполнимую задачу. Достаточно сказать, что почти каждая из рассматриваемых в этом разделе программы тем, например, «Расследование убийств», «Расследование половых преступлений», «Расследование экологических преступлений» и т.п. требует самостоятельной глубокой специализации.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 xml:space="preserve">Существенный методологический недостаток действующей программы </w:t>
      </w:r>
      <w:r w:rsidRPr="00BA6528">
        <w:rPr>
          <w:color w:val="auto"/>
          <w:sz w:val="28"/>
        </w:rPr>
        <w:lastRenderedPageBreak/>
        <w:t xml:space="preserve">по криминалистике состоит в том, что она пытается представить систему науки криминалистики вместо того, чтобы представлять содержание учебной дисциплины, строго согласованной с моделью выпускника данного профиля. Современная криминалистика как наука представляет многогранную и обширнейшую систему знаний, которая может быть адресована специалистам совершенно различного профессионального профиля. В зависимости от этого профиля криминалистика, как учебная дисциплина, должна получать особое направление, как по содержанию, знаний, так и по набору практических и инструментально-аналитических навыков. Так, криминалистика для оперативного работника и </w:t>
      </w:r>
      <w:proofErr w:type="spellStart"/>
      <w:r w:rsidRPr="00BA6528">
        <w:rPr>
          <w:color w:val="auto"/>
          <w:sz w:val="28"/>
        </w:rPr>
        <w:t>р</w:t>
      </w:r>
      <w:r w:rsidR="007E0D4B">
        <w:rPr>
          <w:color w:val="auto"/>
          <w:sz w:val="28"/>
        </w:rPr>
        <w:t>а</w:t>
      </w:r>
      <w:r w:rsidRPr="00BA6528">
        <w:rPr>
          <w:color w:val="auto"/>
          <w:sz w:val="28"/>
        </w:rPr>
        <w:t>зыскника</w:t>
      </w:r>
      <w:proofErr w:type="spellEnd"/>
      <w:r w:rsidRPr="00BA6528">
        <w:rPr>
          <w:color w:val="auto"/>
          <w:sz w:val="28"/>
        </w:rPr>
        <w:t xml:space="preserve"> существенно отличается от криминалистики для следователя, а последняя </w:t>
      </w:r>
      <w:r w:rsidR="00BA6528" w:rsidRPr="00BA6528">
        <w:rPr>
          <w:color w:val="auto"/>
          <w:sz w:val="28"/>
        </w:rPr>
        <w:t>-</w:t>
      </w:r>
      <w:r w:rsidRPr="00BA6528">
        <w:rPr>
          <w:color w:val="auto"/>
          <w:sz w:val="28"/>
        </w:rPr>
        <w:t xml:space="preserve"> от криминалистики для экспертов</w:t>
      </w:r>
      <w:r w:rsidR="001F6A58">
        <w:rPr>
          <w:color w:val="auto"/>
          <w:sz w:val="28"/>
        </w:rPr>
        <w:t>-</w:t>
      </w:r>
      <w:r w:rsidRPr="00BA6528">
        <w:rPr>
          <w:color w:val="auto"/>
          <w:sz w:val="28"/>
        </w:rPr>
        <w:t>криминалистов или руководителей структурных подразделений МВД, ФСБ. Вместе с тем, при всей своей многоликости, криминалистика, как учебная дисциплина, содержит инварианту, которой, по нашему убеждению, являются информационные технологии установления юридических фактов. Они и должны составить содержание образовательного стандарта для подготовки юриста</w:t>
      </w:r>
      <w:r w:rsidR="00BA6528" w:rsidRPr="00BA6528">
        <w:rPr>
          <w:color w:val="auto"/>
          <w:sz w:val="28"/>
        </w:rPr>
        <w:t>-</w:t>
      </w:r>
      <w:r w:rsidRPr="00BA6528">
        <w:rPr>
          <w:color w:val="auto"/>
          <w:sz w:val="28"/>
        </w:rPr>
        <w:t>правоведа. Специальные учебные заведения, как показывает современный опыт их преподавания, имеют возможность учесть специфику профессиональной подготовки по криминалистике в соответствующих курсах, спецкурсах, спецсеминарах и практикумах.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О недостаточном методическом уровне преподавания дисциплины свидетельствует включение в программу понятий и категорий, не получивших в науке криминалистики однозначного определения, и потому порождающих путаницу в головах студентов. К числу таких категорий относится пропагандируемая авторами программы «криминалистическая характеристика преступления». Раздел программы «Криминалистическая тактика» при рассмотрении следственных действий содержит многочисленные дублирования курса уголовного процесса.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В разделе программы «Методика расследования отдельных видов преступлений» не определены критерии отбора рассматриваемых видов и содержатся дублирования курса уголовного права.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Вместе с тем в программе отсутствуют блоки знаний, совершенно необходимые юристу широкого профиля для его ориентировки и принятия решений в типовых проблемных и конфликтных юридических ситуациях.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К числу таких блоков относится судебная экспертиза, аккумулирующая комплекс проблем, связанных с использованием в системе правосудия возможностей современной науки и техники, и достижения научно-технического прогресса.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lastRenderedPageBreak/>
        <w:t>На службе правосудия в настоящее время находятся технически оснащенные учреждения государственной судебной экспертизы в системе Минюста, МВД, ФСБ</w:t>
      </w:r>
      <w:r w:rsidR="007E0D4B">
        <w:rPr>
          <w:color w:val="auto"/>
          <w:sz w:val="28"/>
        </w:rPr>
        <w:t>,</w:t>
      </w:r>
      <w:r w:rsidRPr="00BA6528">
        <w:rPr>
          <w:color w:val="auto"/>
          <w:sz w:val="28"/>
        </w:rPr>
        <w:t xml:space="preserve"> Минздрава, Таможенного комитета, обладающие многотысячным кадровым потенциалом. Существует глубокая профессиональная специализация экспертов, позволяющая решать сложнейшие задачи по установлению юридических фактов в любых областях правоприменительной деятельности. Отсутствие этих блоков в программе обезоруживает юриста, делает его подготовку ущербной и недостаточной.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Действующий государственный образовательный стандарт высшего профессионального образования №021100 по специальности «Юриспруденция», утвержденный 14 марта 2000 г., вообще исключил многие аспекты экспертной деятельности из числа знаний, необходимых юристу.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Это решение было ошибочным и способно нанести только вред юридическому образованию.</w:t>
      </w:r>
    </w:p>
    <w:p w:rsidR="005842AE" w:rsidRPr="00BA6528" w:rsidRDefault="0045639A" w:rsidP="007E0D4B">
      <w:pPr>
        <w:pStyle w:val="20"/>
        <w:numPr>
          <w:ilvl w:val="0"/>
          <w:numId w:val="2"/>
        </w:numPr>
        <w:shd w:val="clear" w:color="auto" w:fill="auto"/>
        <w:spacing w:before="0" w:line="276" w:lineRule="auto"/>
        <w:ind w:left="1134" w:hanging="425"/>
        <w:rPr>
          <w:color w:val="auto"/>
          <w:sz w:val="28"/>
        </w:rPr>
      </w:pPr>
      <w:r w:rsidRPr="00BA6528">
        <w:rPr>
          <w:color w:val="auto"/>
          <w:sz w:val="28"/>
        </w:rPr>
        <w:t>Оно противоречит самой структуре юридической деятельности. Известно всем, что в настоящее время юридические решения по всем сколько-нибудь серьезным и значимым делам, как правило, требуют производства экспертизы.</w:t>
      </w:r>
    </w:p>
    <w:p w:rsidR="005842AE" w:rsidRPr="00BA6528" w:rsidRDefault="0045639A" w:rsidP="007E0D4B">
      <w:pPr>
        <w:pStyle w:val="20"/>
        <w:numPr>
          <w:ilvl w:val="0"/>
          <w:numId w:val="2"/>
        </w:numPr>
        <w:shd w:val="clear" w:color="auto" w:fill="auto"/>
        <w:spacing w:before="0" w:line="276" w:lineRule="auto"/>
        <w:ind w:left="1134" w:hanging="425"/>
        <w:rPr>
          <w:color w:val="auto"/>
          <w:sz w:val="28"/>
        </w:rPr>
      </w:pPr>
      <w:r w:rsidRPr="00BA6528">
        <w:rPr>
          <w:color w:val="auto"/>
          <w:sz w:val="28"/>
        </w:rPr>
        <w:t xml:space="preserve">Оно противоречит государственной политике развития судебно-экспертной деятельности, выраженной в создании сети государственных судебно-экспертных учреждений, и </w:t>
      </w:r>
      <w:r w:rsidRPr="00BA6528">
        <w:rPr>
          <w:rStyle w:val="29pt0pt"/>
          <w:i w:val="0"/>
          <w:color w:val="auto"/>
          <w:spacing w:val="0"/>
          <w:sz w:val="28"/>
        </w:rPr>
        <w:t>в</w:t>
      </w:r>
      <w:r w:rsidRPr="00BA6528">
        <w:rPr>
          <w:color w:val="auto"/>
          <w:sz w:val="28"/>
        </w:rPr>
        <w:t xml:space="preserve"> издании ряда специальных законов и нормативных актов, прямо регулирующих эту деятельность (Закон о государственной судебной экспертизе, </w:t>
      </w:r>
      <w:r w:rsidR="007E0D4B">
        <w:rPr>
          <w:color w:val="auto"/>
          <w:sz w:val="28"/>
        </w:rPr>
        <w:t>З</w:t>
      </w:r>
      <w:r w:rsidRPr="00BA6528">
        <w:rPr>
          <w:color w:val="auto"/>
          <w:sz w:val="28"/>
        </w:rPr>
        <w:t xml:space="preserve">акон об Аудите, </w:t>
      </w:r>
      <w:r w:rsidR="007E0D4B">
        <w:rPr>
          <w:color w:val="auto"/>
          <w:sz w:val="28"/>
        </w:rPr>
        <w:t>З</w:t>
      </w:r>
      <w:r w:rsidRPr="00BA6528">
        <w:rPr>
          <w:color w:val="auto"/>
          <w:sz w:val="28"/>
        </w:rPr>
        <w:t>акон об оценочной деятельности и др.)</w:t>
      </w:r>
    </w:p>
    <w:p w:rsidR="005842AE" w:rsidRPr="001F6A58" w:rsidRDefault="0045639A" w:rsidP="007E0D4B">
      <w:pPr>
        <w:pStyle w:val="20"/>
        <w:numPr>
          <w:ilvl w:val="0"/>
          <w:numId w:val="2"/>
        </w:numPr>
        <w:shd w:val="clear" w:color="auto" w:fill="auto"/>
        <w:spacing w:before="0" w:line="276" w:lineRule="auto"/>
        <w:ind w:left="1134" w:hanging="425"/>
        <w:rPr>
          <w:color w:val="auto"/>
          <w:sz w:val="28"/>
        </w:rPr>
      </w:pPr>
      <w:r w:rsidRPr="001F6A58">
        <w:rPr>
          <w:color w:val="auto"/>
          <w:sz w:val="28"/>
        </w:rPr>
        <w:t>О</w:t>
      </w:r>
      <w:r w:rsidR="001F6A58" w:rsidRPr="001F6A58">
        <w:rPr>
          <w:color w:val="auto"/>
          <w:sz w:val="28"/>
        </w:rPr>
        <w:t>н</w:t>
      </w:r>
      <w:r w:rsidRPr="001F6A58">
        <w:rPr>
          <w:color w:val="auto"/>
          <w:sz w:val="28"/>
        </w:rPr>
        <w:t>о противоречит стандартам Высшей аттестационной комиссии, введшей специальность «Судебная экспертиза» в стандарт специальностей 12009,</w:t>
      </w:r>
      <w:r w:rsidR="001F6A58" w:rsidRPr="001F6A58">
        <w:rPr>
          <w:color w:val="auto"/>
          <w:sz w:val="28"/>
        </w:rPr>
        <w:t xml:space="preserve"> </w:t>
      </w:r>
      <w:r w:rsidRPr="001F6A58">
        <w:rPr>
          <w:color w:val="auto"/>
          <w:sz w:val="28"/>
        </w:rPr>
        <w:t>а также практике преподавания судебной экспертизы в юридических вузах системы МВД и созданию для нее самостоятельного образовательного стандарта.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В целом это решение не только не соответствует перспективам развития юридического образования в новом веке, но отбрасывает его далеко в прошлый век.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Напомним, что до его принятия, в учебных планах юридических вузов в качестве обязательных изучалась судебная бухгалтерия, судебная-медицина, судебная психиатрия, сообщающие студенту необходимые</w:t>
      </w:r>
      <w:r w:rsidR="001F6A58">
        <w:rPr>
          <w:color w:val="auto"/>
          <w:sz w:val="28"/>
        </w:rPr>
        <w:t xml:space="preserve"> </w:t>
      </w:r>
      <w:r w:rsidRPr="00BA6528">
        <w:rPr>
          <w:color w:val="auto"/>
          <w:sz w:val="28"/>
        </w:rPr>
        <w:t>знания из этих отраслей экспертной деятельности. Сейчас этих курсов нет даже в рекомендованных программах специализации.</w:t>
      </w:r>
      <w:r w:rsidR="00C479B1">
        <w:rPr>
          <w:color w:val="auto"/>
          <w:sz w:val="28"/>
          <w:vertAlign w:val="superscript"/>
        </w:rPr>
        <w:t>6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 xml:space="preserve">Спрашивается, может ли юрист, не имеющий представления (не говорим </w:t>
      </w:r>
      <w:r w:rsidRPr="00BA6528">
        <w:rPr>
          <w:color w:val="auto"/>
          <w:sz w:val="28"/>
        </w:rPr>
        <w:lastRenderedPageBreak/>
        <w:t>о глубокой специализации) о судебной бухгалтерии, финансово-экономической экспертизе, экспертизе документов, аудите ориентироваться, планировать исследования и принимать решения при рассмотрении коммерческих, финансово-кредитных и хозяйственных споров?!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 xml:space="preserve">Может </w:t>
      </w:r>
      <w:r w:rsidR="00C479B1">
        <w:rPr>
          <w:color w:val="auto"/>
          <w:sz w:val="28"/>
        </w:rPr>
        <w:t>л</w:t>
      </w:r>
      <w:r w:rsidRPr="00BA6528">
        <w:rPr>
          <w:color w:val="auto"/>
          <w:sz w:val="28"/>
        </w:rPr>
        <w:t>и юрист, незнакомый с возможностями судебно-медицинской, психологической и психиатрической экспертизы, наладить психологический контакт, правильно решить дело о спорном отцовстве, назначить и оценить экспертные заключения о причинах смерти, тяжести телесных повреждений, идентификации личности и по другим повседневным юридическим делам?!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Предложения о необходимости радикального изменения программ преподавания криминалистики и судебной экспертизы неоднократно делались учеными и практиками, как на страницах монографий и журналов, так и в ходе многочисленных конференций и Ученых советов.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Эти предложения при всей их актуальности и государственной значимости, наталкиваются на инертность соответствующих кафедр, не желающих брать на себя бремя такой перестройки. Однако именно они решают быть ей или не быть.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 xml:space="preserve">В связи </w:t>
      </w:r>
      <w:r w:rsidRPr="00BA6528">
        <w:rPr>
          <w:rStyle w:val="29pt0pt"/>
          <w:i w:val="0"/>
          <w:color w:val="auto"/>
          <w:spacing w:val="0"/>
          <w:sz w:val="28"/>
        </w:rPr>
        <w:t>с</w:t>
      </w:r>
      <w:r w:rsidRPr="00BA6528">
        <w:rPr>
          <w:color w:val="auto"/>
          <w:sz w:val="28"/>
        </w:rPr>
        <w:t xml:space="preserve"> изложенным, представляется </w:t>
      </w:r>
      <w:r w:rsidRPr="00BA6528">
        <w:rPr>
          <w:rStyle w:val="29pt0pt"/>
          <w:i w:val="0"/>
          <w:color w:val="auto"/>
          <w:spacing w:val="0"/>
          <w:sz w:val="28"/>
        </w:rPr>
        <w:t>целесообразны</w:t>
      </w:r>
      <w:r w:rsidR="00C479B1">
        <w:rPr>
          <w:rStyle w:val="29pt0pt"/>
          <w:i w:val="0"/>
          <w:color w:val="auto"/>
          <w:spacing w:val="0"/>
          <w:sz w:val="28"/>
        </w:rPr>
        <w:t>м</w:t>
      </w:r>
      <w:r w:rsidRPr="00BA6528">
        <w:rPr>
          <w:rStyle w:val="29pt0pt"/>
          <w:i w:val="0"/>
          <w:color w:val="auto"/>
          <w:spacing w:val="0"/>
          <w:sz w:val="28"/>
        </w:rPr>
        <w:t>:</w:t>
      </w:r>
    </w:p>
    <w:p w:rsidR="005842AE" w:rsidRPr="00BA6528" w:rsidRDefault="0045639A" w:rsidP="00C479B1">
      <w:pPr>
        <w:pStyle w:val="20"/>
        <w:numPr>
          <w:ilvl w:val="0"/>
          <w:numId w:val="3"/>
        </w:numPr>
        <w:shd w:val="clear" w:color="auto" w:fill="auto"/>
        <w:tabs>
          <w:tab w:val="left" w:pos="476"/>
          <w:tab w:val="left" w:pos="1134"/>
        </w:tabs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Всю работу по пересмотру действующей программы по криминалистике проводить под непосредственным контролем Минобразования и представителей заинтересованных ведомств.</w:t>
      </w:r>
    </w:p>
    <w:p w:rsidR="005842AE" w:rsidRPr="001F6A58" w:rsidRDefault="0045639A" w:rsidP="00C479B1">
      <w:pPr>
        <w:pStyle w:val="20"/>
        <w:numPr>
          <w:ilvl w:val="0"/>
          <w:numId w:val="3"/>
        </w:numPr>
        <w:shd w:val="clear" w:color="auto" w:fill="auto"/>
        <w:tabs>
          <w:tab w:val="left" w:pos="530"/>
          <w:tab w:val="left" w:pos="1134"/>
        </w:tabs>
        <w:spacing w:before="0" w:line="276" w:lineRule="auto"/>
        <w:ind w:firstLine="709"/>
        <w:rPr>
          <w:color w:val="auto"/>
          <w:sz w:val="28"/>
        </w:rPr>
      </w:pPr>
      <w:r w:rsidRPr="001F6A58">
        <w:rPr>
          <w:color w:val="auto"/>
          <w:sz w:val="28"/>
        </w:rPr>
        <w:t>Сформировать Редакционный совет по подготовке новой программы</w:t>
      </w:r>
      <w:r w:rsidR="001F6A58" w:rsidRPr="001F6A58">
        <w:rPr>
          <w:color w:val="auto"/>
          <w:sz w:val="28"/>
        </w:rPr>
        <w:t xml:space="preserve"> </w:t>
      </w:r>
      <w:r w:rsidRPr="001F6A58">
        <w:rPr>
          <w:color w:val="auto"/>
          <w:sz w:val="28"/>
        </w:rPr>
        <w:t>по дисциплине «Криминалистика и судебная экспертиза» по специальности 021100, включив туда авторитетных юристов, независимых экспертов и представителей Минюста, Судебного департамента и других заинтересованных ведомств.</w:t>
      </w:r>
    </w:p>
    <w:p w:rsidR="005842AE" w:rsidRPr="00BA6528" w:rsidRDefault="0045639A" w:rsidP="00C479B1">
      <w:pPr>
        <w:pStyle w:val="20"/>
        <w:numPr>
          <w:ilvl w:val="0"/>
          <w:numId w:val="3"/>
        </w:numPr>
        <w:shd w:val="clear" w:color="auto" w:fill="auto"/>
        <w:tabs>
          <w:tab w:val="left" w:pos="481"/>
          <w:tab w:val="left" w:pos="1134"/>
        </w:tabs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Обеспечить широкое и объективное обсуждение новой программы в качестве элемента государственного стандарта высшего профессионального юридического образования.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Новая программа должна восполнить существенный пробел в действующем образовательном стандарте путем наполнения его знаниями информационных технологий установления юридических фактов. Эти знания представляют важнейший компонент профессиональной подготовки юриста широкого профиля.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 xml:space="preserve">Информационные технологии установления юридических фактов, созданные за последние десятилетия, целесообразнее всего представить в дисциплине «Криминалистика и судебная экспертиза». Эту дисциплину следует рассматривать как междисциплинарное юридическое знание, актуальное не </w:t>
      </w:r>
      <w:r w:rsidRPr="00BA6528">
        <w:rPr>
          <w:color w:val="auto"/>
          <w:sz w:val="28"/>
        </w:rPr>
        <w:lastRenderedPageBreak/>
        <w:t>только для сферы борьбы с преступностью, но и для любой другой правоприменительной деятельности (рассмотрение гражданских, хозяйственных, финансово-кредитных, административных, международных, таможенных, налоговых и других споров).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Программа, по нашему мнению, должна включать следующие основные блоки.</w:t>
      </w:r>
    </w:p>
    <w:p w:rsidR="005842AE" w:rsidRPr="00C479B1" w:rsidRDefault="0045639A" w:rsidP="00C479B1">
      <w:pPr>
        <w:pStyle w:val="20"/>
        <w:numPr>
          <w:ilvl w:val="0"/>
          <w:numId w:val="4"/>
        </w:numPr>
        <w:shd w:val="clear" w:color="auto" w:fill="auto"/>
        <w:tabs>
          <w:tab w:val="left" w:pos="561"/>
          <w:tab w:val="left" w:pos="1134"/>
        </w:tabs>
        <w:spacing w:before="0" w:line="276" w:lineRule="auto"/>
        <w:ind w:firstLine="709"/>
        <w:rPr>
          <w:b/>
          <w:color w:val="auto"/>
          <w:sz w:val="28"/>
        </w:rPr>
      </w:pPr>
      <w:r w:rsidRPr="00C479B1">
        <w:rPr>
          <w:b/>
          <w:color w:val="auto"/>
          <w:sz w:val="28"/>
        </w:rPr>
        <w:t>Общая методология криминалистики и судебной экспертизы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История. Современное состояние и перспективы развития криминалистической и судебно-экспертной деятельности. Состав, структура и профессиональная ориентация криминалистической и судебно-экспертной деятельности. Криминалистические и судебно-экспертные учреждения. Законодательные и нормативно</w:t>
      </w:r>
      <w:r w:rsidR="001F6A58">
        <w:rPr>
          <w:color w:val="auto"/>
          <w:sz w:val="28"/>
        </w:rPr>
        <w:t>-</w:t>
      </w:r>
      <w:r w:rsidRPr="00BA6528">
        <w:rPr>
          <w:color w:val="auto"/>
          <w:sz w:val="28"/>
        </w:rPr>
        <w:t>технические основы криминалистической и судебно-экспертной деятельности.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Задача и общая структура криминалистической и судебно-экспертной деятельности.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Принципы формирования криминалистических и судебно-экспертных методик. Классификация и иерархическое построение методик. Криминалистические и судебно-экспертные технологии. Проблемы лицензирования, сертификации и аттестации.</w:t>
      </w:r>
    </w:p>
    <w:p w:rsidR="005842AE" w:rsidRPr="00C479B1" w:rsidRDefault="0045639A" w:rsidP="00C479B1">
      <w:pPr>
        <w:pStyle w:val="20"/>
        <w:numPr>
          <w:ilvl w:val="0"/>
          <w:numId w:val="4"/>
        </w:numPr>
        <w:shd w:val="clear" w:color="auto" w:fill="auto"/>
        <w:tabs>
          <w:tab w:val="left" w:pos="575"/>
          <w:tab w:val="left" w:pos="1134"/>
        </w:tabs>
        <w:spacing w:before="0" w:line="276" w:lineRule="auto"/>
        <w:ind w:firstLine="709"/>
        <w:rPr>
          <w:b/>
          <w:color w:val="auto"/>
          <w:sz w:val="28"/>
        </w:rPr>
      </w:pPr>
      <w:r w:rsidRPr="00C479B1">
        <w:rPr>
          <w:b/>
          <w:color w:val="auto"/>
          <w:sz w:val="28"/>
        </w:rPr>
        <w:t>Криминалистическая и судебно-экспертная техника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Криминалистическая техника как методы исследования источников криминалистической информации и решения технико-криминалистических задач.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Следственные и судебные ситуации и формирование задач исследования.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Технико-криминалистические и судебно-экспертные задачи и технологии.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Поиск источников. Распознавание. Фиксация. Реставрация. Физическое и информационное моделирование. Идентификация. Исследование пространственно-временных отношений. Исследование причинности. Диагностика. Исследование механизма события. Нормативно-технические и оценочные исследования.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Система методов технико-криминалистических и экспертных исследований.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Предметные методики технико-криминалистических исследований</w:t>
      </w:r>
    </w:p>
    <w:p w:rsidR="005842AE" w:rsidRPr="00C479B1" w:rsidRDefault="0045639A" w:rsidP="00C479B1">
      <w:pPr>
        <w:pStyle w:val="20"/>
        <w:numPr>
          <w:ilvl w:val="0"/>
          <w:numId w:val="4"/>
        </w:numPr>
        <w:shd w:val="clear" w:color="auto" w:fill="auto"/>
        <w:tabs>
          <w:tab w:val="left" w:pos="575"/>
          <w:tab w:val="left" w:pos="1134"/>
        </w:tabs>
        <w:spacing w:before="0" w:line="276" w:lineRule="auto"/>
        <w:ind w:firstLine="709"/>
        <w:rPr>
          <w:b/>
          <w:color w:val="auto"/>
          <w:sz w:val="28"/>
        </w:rPr>
      </w:pPr>
      <w:r w:rsidRPr="00C479B1">
        <w:rPr>
          <w:b/>
          <w:color w:val="auto"/>
          <w:sz w:val="28"/>
        </w:rPr>
        <w:t>Тактика криминалистической и судебно-экспертной деятельности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Тактика как организация взаимодействия субъектов криминалистической деятельности.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Правовые и организационные формы криминалистической и судебно-</w:t>
      </w:r>
      <w:r w:rsidRPr="00BA6528">
        <w:rPr>
          <w:color w:val="auto"/>
          <w:sz w:val="28"/>
        </w:rPr>
        <w:lastRenderedPageBreak/>
        <w:t>экспертной деятельности. Субъекты и участники деятельности. Принципы планирования научной организации труда.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Проблемные ситуации.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Принципы и методы осмотра и организации исследований</w:t>
      </w:r>
      <w:r w:rsidR="00C479B1">
        <w:rPr>
          <w:color w:val="auto"/>
          <w:sz w:val="28"/>
        </w:rPr>
        <w:t>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Организационное, информационное, методическое и техническое обеспечение исследований следовой картины и материальной обстановки события.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Общая методика исследования вещественных источников.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Особенности организации исследования участков местности, предметов, трупов, живых лиц, материалов, веществ и изделий, микроследов и микрочастиц, запаховых следов.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Общая методика исследования документов, массивов документов и документооборота.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Общая методика исследования устных сообщений.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Конфликтные ситуации.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Методы рефлексивного управления.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Классификация конфликтов. Методы их распознавания и преодоления.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Тактика опроса и допроса в конфликтных ситуациях</w:t>
      </w:r>
      <w:r w:rsidR="00C479B1">
        <w:rPr>
          <w:color w:val="auto"/>
          <w:sz w:val="28"/>
        </w:rPr>
        <w:t>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Принципы, тактика и техника производства и криминалистической фиксации результатов следственных, судебных действий, криминалистических операций и комбинаций.</w:t>
      </w:r>
    </w:p>
    <w:p w:rsidR="005842AE" w:rsidRPr="00C479B1" w:rsidRDefault="0045639A" w:rsidP="00C479B1">
      <w:pPr>
        <w:pStyle w:val="20"/>
        <w:numPr>
          <w:ilvl w:val="0"/>
          <w:numId w:val="4"/>
        </w:numPr>
        <w:shd w:val="clear" w:color="auto" w:fill="auto"/>
        <w:tabs>
          <w:tab w:val="left" w:pos="665"/>
          <w:tab w:val="left" w:pos="1134"/>
        </w:tabs>
        <w:spacing w:before="0" w:line="276" w:lineRule="auto"/>
        <w:ind w:firstLine="709"/>
        <w:rPr>
          <w:b/>
          <w:color w:val="auto"/>
          <w:sz w:val="28"/>
        </w:rPr>
      </w:pPr>
      <w:r w:rsidRPr="00C479B1">
        <w:rPr>
          <w:b/>
          <w:color w:val="auto"/>
          <w:sz w:val="28"/>
        </w:rPr>
        <w:t>Криминалистическая методика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Криминалистическая методика, как организация деятельности по решению криминалистических задач. Иерархия задач и методик. Структура методик: способ, метод, операция, комбинация, криминалистическая технология, общая методика.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Типовые информационные модели отдельных видов преступлений. Требования, предъявляемые к типовым моделям и их назначение. Опыт формирования типовых моделей: убийства, хищения, кражи.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Криминалистические характеристики преступления, как эмпирические формы обобщения следственной практики. Другие формы обобщения следственной практики.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Криминалистические операции и комбинации.</w:t>
      </w:r>
    </w:p>
    <w:p w:rsidR="005842AE" w:rsidRPr="00C479B1" w:rsidRDefault="0045639A" w:rsidP="00C479B1">
      <w:pPr>
        <w:pStyle w:val="20"/>
        <w:numPr>
          <w:ilvl w:val="0"/>
          <w:numId w:val="4"/>
        </w:numPr>
        <w:shd w:val="clear" w:color="auto" w:fill="auto"/>
        <w:tabs>
          <w:tab w:val="left" w:pos="665"/>
          <w:tab w:val="left" w:pos="1134"/>
        </w:tabs>
        <w:spacing w:before="0" w:line="276" w:lineRule="auto"/>
        <w:ind w:firstLine="709"/>
        <w:rPr>
          <w:b/>
          <w:color w:val="auto"/>
          <w:sz w:val="28"/>
        </w:rPr>
      </w:pPr>
      <w:r w:rsidRPr="00C479B1">
        <w:rPr>
          <w:b/>
          <w:color w:val="auto"/>
          <w:sz w:val="28"/>
        </w:rPr>
        <w:t>Судебная экспертиза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Понятие, предмет и метод судебной экспертизы. Классификации судебных экспертиз, судебно-экспертных задач и методик.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Система судебно-экспертных учреждений.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Подготовка и назначение судебных экспертиз.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Тактика проведения экспертизы</w:t>
      </w:r>
      <w:r w:rsidR="00C479B1">
        <w:rPr>
          <w:color w:val="auto"/>
          <w:sz w:val="28"/>
        </w:rPr>
        <w:t>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Заключение эксперта и его оценка в качестве судебного доказательства.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lastRenderedPageBreak/>
        <w:t>Судебно-экспертные методики и технологии в практике судебно-экспертных учреждений. Формирование судебно-экспертных методик. Аттестация экспертных кадров.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Проблема сертификации экспертных методик и лицензирования деятельности экспертных учреждений.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Криминалистическая экспертиза материалов, веществ и изделий.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Криминалистическая экспертиза наркотических и сильнодействующих психотропных веществ.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Биологическая экспертиза.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Криминалистическая экспертиза волокнистых материалов.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Почвоведческая экспертиза.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Почерковедческая и автороведческая экспертиза.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Видео-фонографическая экспертиза.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Компьютерно-техническая экспертиза.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Технико-криминалистическая экспертиза документов.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Взрыво-техническая и взрыво-технологическая экспертиза.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Судебно-баллистическая экспертиза.</w:t>
      </w:r>
    </w:p>
    <w:p w:rsidR="005842AE" w:rsidRPr="00BA6528" w:rsidRDefault="0045639A" w:rsidP="00BA6528">
      <w:pPr>
        <w:pStyle w:val="20"/>
        <w:shd w:val="clear" w:color="auto" w:fill="auto"/>
        <w:tabs>
          <w:tab w:val="left" w:pos="2876"/>
          <w:tab w:val="left" w:pos="5694"/>
        </w:tabs>
        <w:spacing w:before="0" w:line="276" w:lineRule="auto"/>
        <w:ind w:firstLine="709"/>
        <w:rPr>
          <w:color w:val="auto"/>
          <w:sz w:val="28"/>
        </w:rPr>
      </w:pPr>
      <w:proofErr w:type="spellStart"/>
      <w:r w:rsidRPr="00BA6528">
        <w:rPr>
          <w:color w:val="auto"/>
          <w:sz w:val="28"/>
        </w:rPr>
        <w:t>Трасологическая</w:t>
      </w:r>
      <w:proofErr w:type="spellEnd"/>
      <w:r w:rsidRPr="00BA6528">
        <w:rPr>
          <w:color w:val="auto"/>
          <w:sz w:val="28"/>
        </w:rPr>
        <w:t xml:space="preserve"> экспертиза.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Дорожно-транспортная экспертиза.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Товароведческая экспертиза.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Строительно-техническая экспертиза.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Бухгалтерская и финансово-экономическая экспертиза</w:t>
      </w:r>
      <w:r w:rsidR="00C479B1">
        <w:rPr>
          <w:color w:val="auto"/>
          <w:sz w:val="28"/>
        </w:rPr>
        <w:t>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Судебно-медицинская экспертиза и освидетельствование.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Судебно-психиатрическая экспертиза.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Судебно-психологическая экспертиза.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Оценочные исследования.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Судебно-экологическая экспертиза.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Нормативно-технические исследования</w:t>
      </w:r>
      <w:r w:rsidR="00C479B1">
        <w:rPr>
          <w:color w:val="auto"/>
          <w:sz w:val="28"/>
        </w:rPr>
        <w:t>.</w:t>
      </w:r>
      <w:r w:rsidRPr="00BA6528">
        <w:rPr>
          <w:color w:val="auto"/>
          <w:sz w:val="28"/>
          <w:vertAlign w:val="superscript"/>
        </w:rPr>
        <w:t>7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Совмещение курсов криминалистики и судебной экспертизы в одной учебной дисциплине в системе подготовки юриста широкого профиля представляется логически и методически обоснованным. Такая дисциплина, известная в англоязычных странах как «судебные науки», представляет необходимый юристу единый комплекс естественно</w:t>
      </w:r>
      <w:r w:rsidR="00C479B1">
        <w:rPr>
          <w:color w:val="auto"/>
          <w:sz w:val="28"/>
        </w:rPr>
        <w:t>-</w:t>
      </w:r>
      <w:r w:rsidRPr="00BA6528">
        <w:rPr>
          <w:color w:val="auto"/>
          <w:sz w:val="28"/>
        </w:rPr>
        <w:t xml:space="preserve">научных </w:t>
      </w:r>
      <w:r w:rsidR="00C479B1">
        <w:rPr>
          <w:color w:val="auto"/>
          <w:sz w:val="28"/>
        </w:rPr>
        <w:t>и</w:t>
      </w:r>
      <w:r w:rsidRPr="00BA6528">
        <w:rPr>
          <w:color w:val="auto"/>
          <w:sz w:val="28"/>
        </w:rPr>
        <w:t xml:space="preserve"> технических знаний, используемых при осуществлении правосудия. Такое совмещение устраняет дублирование знаний, неизбежное при раздельном преподавании этих дисциплин. В то же время, в силу большого объема фактических знаний, охватываемых этими курсами, и необходимости практикумов такое совмещение потребует значительного объема учебного времени (около 400 часов аудиторных занятий).</w:t>
      </w:r>
    </w:p>
    <w:p w:rsidR="005842AE" w:rsidRPr="00BA6528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lastRenderedPageBreak/>
        <w:t>В специальных учебных заведениях МВД, ФСБ, Прокуратуры и других ведомств курсы криминалистики и судебной экспертизы целесообразно преподавать раздельно с выделением для их изучения большего объема времени. При этом соответствующая профилю вуза специализация может быть обеспечена в соответствующих спецкурсах, спецсеминарах.</w:t>
      </w:r>
    </w:p>
    <w:p w:rsidR="005842AE" w:rsidRDefault="0045639A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BA6528">
        <w:rPr>
          <w:color w:val="auto"/>
          <w:sz w:val="28"/>
        </w:rPr>
        <w:t>Полагаем, что совершенствование преподавания криминалистики и судебной экспертизы в образовательных учреждениях системы Минобразования будет способствовать повышению общего уровня подготовки юридических кадров в Российской Федерации.</w:t>
      </w:r>
    </w:p>
    <w:p w:rsidR="00E06DC8" w:rsidRDefault="00E06DC8" w:rsidP="00BA652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_______________________</w:t>
      </w:r>
      <w:bookmarkStart w:id="0" w:name="_GoBack"/>
      <w:bookmarkEnd w:id="0"/>
    </w:p>
    <w:p w:rsidR="00E06DC8" w:rsidRPr="00E06DC8" w:rsidRDefault="00E06DC8" w:rsidP="00E06DC8">
      <w:pPr>
        <w:pStyle w:val="20"/>
        <w:spacing w:line="276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1.</w:t>
      </w:r>
      <w:r w:rsidRPr="00E06DC8">
        <w:rPr>
          <w:color w:val="auto"/>
          <w:sz w:val="28"/>
        </w:rPr>
        <w:t xml:space="preserve"> Разброс показателей определяется спецификой профессиональных задач. Так, у следователя, осуществляющего исследование по ряду версий, эти показатели выше, чем у судьи, осуществляющего верификацию факта по представленной ему версии обвинения или истца.</w:t>
      </w:r>
    </w:p>
    <w:p w:rsidR="00E06DC8" w:rsidRPr="00E06DC8" w:rsidRDefault="00E06DC8" w:rsidP="00E06DC8">
      <w:pPr>
        <w:pStyle w:val="20"/>
        <w:spacing w:line="276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2.</w:t>
      </w:r>
      <w:r w:rsidRPr="00E06DC8">
        <w:rPr>
          <w:color w:val="auto"/>
          <w:sz w:val="28"/>
        </w:rPr>
        <w:t xml:space="preserve"> Утвержден 14 марта 2000 г. Минобразования РФ.</w:t>
      </w:r>
    </w:p>
    <w:p w:rsidR="00E06DC8" w:rsidRPr="00E06DC8" w:rsidRDefault="00E06DC8" w:rsidP="00E06DC8">
      <w:pPr>
        <w:pStyle w:val="20"/>
        <w:spacing w:line="276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3.</w:t>
      </w:r>
      <w:r w:rsidRPr="00E06DC8">
        <w:rPr>
          <w:color w:val="auto"/>
          <w:sz w:val="28"/>
        </w:rPr>
        <w:t xml:space="preserve"> Государственный образовательный стандарт высшего профессионального образования. Государственные требования к минимуму содержания и уровню подготовки по специальности 021100 «Юриспруденция» (третий уровень высшего профессионального образования). М., 2000.</w:t>
      </w:r>
    </w:p>
    <w:p w:rsidR="00E06DC8" w:rsidRPr="00E06DC8" w:rsidRDefault="00E06DC8" w:rsidP="00E06DC8">
      <w:pPr>
        <w:pStyle w:val="20"/>
        <w:spacing w:line="276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4.</w:t>
      </w:r>
      <w:r w:rsidRPr="00E06DC8">
        <w:rPr>
          <w:color w:val="auto"/>
          <w:sz w:val="28"/>
        </w:rPr>
        <w:t xml:space="preserve"> См.: Учебные программы по специальности «Юриспруденция». Общие курсы. М., 2001. С. 364-366.</w:t>
      </w:r>
    </w:p>
    <w:p w:rsidR="00E06DC8" w:rsidRPr="00E06DC8" w:rsidRDefault="00E06DC8" w:rsidP="00E06DC8">
      <w:pPr>
        <w:pStyle w:val="20"/>
        <w:spacing w:line="276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5.</w:t>
      </w:r>
      <w:r w:rsidRPr="00E06DC8">
        <w:rPr>
          <w:color w:val="auto"/>
          <w:sz w:val="28"/>
        </w:rPr>
        <w:t xml:space="preserve"> См.: Программа по советской криминалистике для юридических высших учебных заведений. Утверждена Учебно-методическим управлением по вузам 5 апреля 1965 г. М., 1965.</w:t>
      </w:r>
    </w:p>
    <w:p w:rsidR="00E06DC8" w:rsidRPr="00E06DC8" w:rsidRDefault="00E06DC8" w:rsidP="00E06DC8">
      <w:pPr>
        <w:pStyle w:val="20"/>
        <w:spacing w:line="276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6.</w:t>
      </w:r>
      <w:r w:rsidRPr="00E06DC8">
        <w:rPr>
          <w:color w:val="auto"/>
          <w:sz w:val="28"/>
        </w:rPr>
        <w:t xml:space="preserve"> См.: Учебные программы по специальности «Юриспруденция». Специальные курсы. М., 2001.</w:t>
      </w:r>
    </w:p>
    <w:p w:rsidR="00E06DC8" w:rsidRPr="00BA6528" w:rsidRDefault="00E06DC8" w:rsidP="00E06DC8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7.</w:t>
      </w:r>
      <w:r w:rsidRPr="00E06DC8">
        <w:rPr>
          <w:color w:val="auto"/>
          <w:sz w:val="28"/>
        </w:rPr>
        <w:t xml:space="preserve"> Полагаем, что материал программы, предусмотренный разделом 4 «Методика расследования отдельных видов преступлений», должен рассматриваться в спецкурсах по следственной специализации.</w:t>
      </w:r>
    </w:p>
    <w:sectPr w:rsidR="00E06DC8" w:rsidRPr="00BA6528" w:rsidSect="00B17FA7">
      <w:footerReference w:type="default" r:id="rId7"/>
      <w:type w:val="continuous"/>
      <w:pgSz w:w="11907" w:h="16839" w:code="9"/>
      <w:pgMar w:top="1134" w:right="850" w:bottom="1134" w:left="1701" w:header="0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9F1" w:rsidRDefault="009779F1">
      <w:r>
        <w:separator/>
      </w:r>
    </w:p>
  </w:endnote>
  <w:endnote w:type="continuationSeparator" w:id="0">
    <w:p w:rsidR="009779F1" w:rsidRDefault="009779F1">
      <w:r>
        <w:continuationSeparator/>
      </w:r>
    </w:p>
  </w:endnote>
  <w:endnote w:type="continuationNotice" w:id="1">
    <w:p w:rsidR="009779F1" w:rsidRDefault="009779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5010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17FA7" w:rsidRPr="00B17FA7" w:rsidRDefault="00B17FA7" w:rsidP="00B17FA7">
        <w:pPr>
          <w:pStyle w:val="a6"/>
          <w:jc w:val="right"/>
          <w:rPr>
            <w:rFonts w:ascii="Times New Roman" w:hAnsi="Times New Roman" w:cs="Times New Roman"/>
            <w:sz w:val="28"/>
          </w:rPr>
        </w:pPr>
        <w:r w:rsidRPr="00B17FA7">
          <w:rPr>
            <w:rFonts w:ascii="Times New Roman" w:hAnsi="Times New Roman" w:cs="Times New Roman"/>
            <w:sz w:val="28"/>
          </w:rPr>
          <w:fldChar w:fldCharType="begin"/>
        </w:r>
        <w:r w:rsidRPr="00B17FA7">
          <w:rPr>
            <w:rFonts w:ascii="Times New Roman" w:hAnsi="Times New Roman" w:cs="Times New Roman"/>
            <w:sz w:val="28"/>
          </w:rPr>
          <w:instrText>PAGE   \* MERGEFORMAT</w:instrText>
        </w:r>
        <w:r w:rsidRPr="00B17FA7">
          <w:rPr>
            <w:rFonts w:ascii="Times New Roman" w:hAnsi="Times New Roman" w:cs="Times New Roman"/>
            <w:sz w:val="28"/>
          </w:rPr>
          <w:fldChar w:fldCharType="separate"/>
        </w:r>
        <w:r w:rsidR="00E06DC8">
          <w:rPr>
            <w:rFonts w:ascii="Times New Roman" w:hAnsi="Times New Roman" w:cs="Times New Roman"/>
            <w:noProof/>
            <w:sz w:val="28"/>
          </w:rPr>
          <w:t>10</w:t>
        </w:r>
        <w:r w:rsidRPr="00B17FA7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9F1" w:rsidRDefault="009779F1"/>
  </w:footnote>
  <w:footnote w:type="continuationSeparator" w:id="0">
    <w:p w:rsidR="009779F1" w:rsidRDefault="009779F1"/>
  </w:footnote>
  <w:footnote w:type="continuationNotice" w:id="1">
    <w:p w:rsidR="009779F1" w:rsidRDefault="009779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7FED"/>
    <w:multiLevelType w:val="multilevel"/>
    <w:tmpl w:val="CE726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6B49E1"/>
    <w:multiLevelType w:val="multilevel"/>
    <w:tmpl w:val="1A242D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1"/>
        <w:szCs w:val="11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0C2873"/>
    <w:multiLevelType w:val="multilevel"/>
    <w:tmpl w:val="9E745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1A7A1B"/>
    <w:multiLevelType w:val="multilevel"/>
    <w:tmpl w:val="6F00F3D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ED64F3"/>
    <w:multiLevelType w:val="multilevel"/>
    <w:tmpl w:val="C0900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15343C"/>
    <w:multiLevelType w:val="multilevel"/>
    <w:tmpl w:val="D468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drawingGridHorizontalSpacing w:val="181"/>
  <w:drawingGridVerticalSpacing w:val="181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AE"/>
    <w:rsid w:val="001F6A58"/>
    <w:rsid w:val="0045639A"/>
    <w:rsid w:val="005842AE"/>
    <w:rsid w:val="00722353"/>
    <w:rsid w:val="007E0D4B"/>
    <w:rsid w:val="009779F1"/>
    <w:rsid w:val="00B17FA7"/>
    <w:rsid w:val="00BA6528"/>
    <w:rsid w:val="00C479B1"/>
    <w:rsid w:val="00CC48E9"/>
    <w:rsid w:val="00E0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961F4-9E6A-47E6-8BE3-21ED86C5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0pt">
    <w:name w:val="Основной текст (2) + 9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1"/>
      <w:szCs w:val="11"/>
      <w:u w:val="none"/>
    </w:rPr>
  </w:style>
  <w:style w:type="character" w:customStyle="1" w:styleId="465pt0pt">
    <w:name w:val="Основной текст (4) + 6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17" w:lineRule="exact"/>
      <w:outlineLvl w:val="0"/>
    </w:pPr>
    <w:rPr>
      <w:rFonts w:ascii="Tahoma" w:eastAsia="Tahoma" w:hAnsi="Tahoma" w:cs="Tahoma"/>
      <w:b/>
      <w:bCs/>
      <w:w w:val="6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192" w:lineRule="exact"/>
      <w:ind w:hanging="1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134" w:lineRule="exact"/>
      <w:ind w:hanging="140"/>
    </w:pPr>
    <w:rPr>
      <w:rFonts w:ascii="Times New Roman" w:eastAsia="Times New Roman" w:hAnsi="Times New Roman" w:cs="Times New Roman"/>
      <w:i/>
      <w:iCs/>
      <w:spacing w:val="-10"/>
      <w:sz w:val="11"/>
      <w:szCs w:val="11"/>
    </w:rPr>
  </w:style>
  <w:style w:type="paragraph" w:styleId="a4">
    <w:name w:val="header"/>
    <w:basedOn w:val="a"/>
    <w:link w:val="a5"/>
    <w:uiPriority w:val="99"/>
    <w:unhideWhenUsed/>
    <w:rsid w:val="00B17F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7FA7"/>
    <w:rPr>
      <w:color w:val="000000"/>
    </w:rPr>
  </w:style>
  <w:style w:type="paragraph" w:styleId="a6">
    <w:name w:val="footer"/>
    <w:basedOn w:val="a"/>
    <w:link w:val="a7"/>
    <w:uiPriority w:val="99"/>
    <w:unhideWhenUsed/>
    <w:rsid w:val="00B17F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7FA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 Крестовников</cp:lastModifiedBy>
  <cp:revision>7</cp:revision>
  <dcterms:created xsi:type="dcterms:W3CDTF">2015-01-14T19:51:00Z</dcterms:created>
  <dcterms:modified xsi:type="dcterms:W3CDTF">2015-01-16T10:23:00Z</dcterms:modified>
</cp:coreProperties>
</file>