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7" w:rsidRPr="00A202B7" w:rsidRDefault="00A202B7" w:rsidP="00A202B7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b/>
          <w:iCs w:val="0"/>
          <w:color w:val="auto"/>
          <w:sz w:val="28"/>
        </w:rPr>
      </w:pPr>
      <w:r w:rsidRPr="00A202B7">
        <w:rPr>
          <w:b/>
          <w:iCs w:val="0"/>
          <w:color w:val="auto"/>
          <w:sz w:val="28"/>
        </w:rPr>
        <w:t>Колдин В.Я.</w:t>
      </w:r>
    </w:p>
    <w:p w:rsidR="00A202B7" w:rsidRDefault="00A202B7" w:rsidP="00A202B7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b/>
          <w:i w:val="0"/>
          <w:iCs w:val="0"/>
          <w:color w:val="auto"/>
          <w:sz w:val="28"/>
        </w:rPr>
      </w:pPr>
      <w:r w:rsidRPr="00A202B7">
        <w:rPr>
          <w:b/>
          <w:i w:val="0"/>
          <w:iCs w:val="0"/>
          <w:color w:val="auto"/>
          <w:sz w:val="28"/>
        </w:rPr>
        <w:t>Правоприменительная деятельность как предмет науки</w:t>
      </w:r>
    </w:p>
    <w:p w:rsidR="00A202B7" w:rsidRPr="00A202B7" w:rsidRDefault="00A202B7" w:rsidP="00A202B7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b/>
          <w:i w:val="0"/>
          <w:iCs w:val="0"/>
          <w:color w:val="auto"/>
          <w:sz w:val="28"/>
        </w:rPr>
      </w:pPr>
      <w:r w:rsidRPr="00A202B7">
        <w:rPr>
          <w:b/>
          <w:i w:val="0"/>
          <w:iCs w:val="0"/>
          <w:color w:val="auto"/>
          <w:sz w:val="28"/>
        </w:rPr>
        <w:t>и обучения</w:t>
      </w:r>
    </w:p>
    <w:p w:rsidR="00A202B7" w:rsidRPr="00A202B7" w:rsidRDefault="00A202B7" w:rsidP="00A202B7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iCs w:val="0"/>
          <w:color w:val="auto"/>
          <w:sz w:val="24"/>
        </w:rPr>
      </w:pPr>
      <w:r w:rsidRPr="00A202B7">
        <w:rPr>
          <w:iCs w:val="0"/>
          <w:color w:val="auto"/>
          <w:sz w:val="24"/>
        </w:rPr>
        <w:t>// Вестник Московского университета. Серия 11: Право.</w:t>
      </w:r>
    </w:p>
    <w:p w:rsidR="00A202B7" w:rsidRPr="00A202B7" w:rsidRDefault="00A202B7" w:rsidP="00A202B7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iCs w:val="0"/>
          <w:color w:val="auto"/>
          <w:sz w:val="24"/>
        </w:rPr>
      </w:pPr>
      <w:r w:rsidRPr="00A202B7">
        <w:rPr>
          <w:iCs w:val="0"/>
          <w:color w:val="auto"/>
          <w:sz w:val="24"/>
        </w:rPr>
        <w:t>М.: Изд-во Моск. ун-та, 2012. № 3</w:t>
      </w:r>
    </w:p>
    <w:p w:rsidR="00A36E42" w:rsidRPr="00A202B7" w:rsidRDefault="008A4295" w:rsidP="00A202B7">
      <w:pPr>
        <w:pStyle w:val="30"/>
        <w:shd w:val="clear" w:color="auto" w:fill="auto"/>
        <w:spacing w:after="0" w:line="276" w:lineRule="auto"/>
        <w:ind w:firstLine="709"/>
        <w:rPr>
          <w:color w:val="auto"/>
          <w:sz w:val="22"/>
        </w:rPr>
      </w:pPr>
      <w:r w:rsidRPr="00A202B7">
        <w:rPr>
          <w:color w:val="auto"/>
          <w:sz w:val="22"/>
        </w:rPr>
        <w:t>Проблемы правоприменительной деятельности не получили необходимой на</w:t>
      </w:r>
      <w:r w:rsidRPr="00A202B7">
        <w:rPr>
          <w:color w:val="auto"/>
          <w:sz w:val="22"/>
        </w:rPr>
        <w:t>учной разработки и обоснования в науке права и стандартах юридического образования. В статье предложена информационно-познавательная концепция правоприменения, основанная на системной целостности правового и фактологического моделирования в науке и обучени</w:t>
      </w:r>
      <w:r w:rsidRPr="00A202B7">
        <w:rPr>
          <w:color w:val="auto"/>
          <w:sz w:val="22"/>
        </w:rPr>
        <w:t>и.</w:t>
      </w:r>
    </w:p>
    <w:p w:rsidR="00A36E42" w:rsidRPr="00A202B7" w:rsidRDefault="008A4295" w:rsidP="00A202B7">
      <w:pPr>
        <w:pStyle w:val="22"/>
        <w:shd w:val="clear" w:color="auto" w:fill="auto"/>
        <w:spacing w:before="240" w:after="0" w:line="276" w:lineRule="auto"/>
        <w:ind w:firstLine="709"/>
        <w:rPr>
          <w:color w:val="auto"/>
          <w:sz w:val="22"/>
        </w:rPr>
      </w:pPr>
      <w:r w:rsidRPr="00A202B7">
        <w:rPr>
          <w:b/>
          <w:color w:val="auto"/>
          <w:sz w:val="22"/>
        </w:rPr>
        <w:t>Ключевые слова:</w:t>
      </w:r>
      <w:r w:rsidRPr="00A202B7">
        <w:rPr>
          <w:color w:val="auto"/>
          <w:sz w:val="22"/>
        </w:rPr>
        <w:t xml:space="preserve"> методология правоприменения; образовательный стандарт; информационно-познавательная концепция; правовое и фактологическое моделирование.</w:t>
      </w:r>
    </w:p>
    <w:p w:rsidR="00A36E42" w:rsidRPr="00A202B7" w:rsidRDefault="008A4295" w:rsidP="00A202B7">
      <w:pPr>
        <w:pStyle w:val="30"/>
        <w:shd w:val="clear" w:color="auto" w:fill="auto"/>
        <w:spacing w:after="0" w:line="276" w:lineRule="auto"/>
        <w:ind w:firstLine="709"/>
        <w:rPr>
          <w:color w:val="auto"/>
          <w:sz w:val="22"/>
          <w:lang w:val="en-US"/>
        </w:rPr>
      </w:pPr>
      <w:r w:rsidRPr="00A202B7">
        <w:rPr>
          <w:color w:val="auto"/>
          <w:sz w:val="22"/>
          <w:lang w:val="en-US" w:eastAsia="en-US" w:bidi="en-US"/>
        </w:rPr>
        <w:t>The problems of application of law have not received the necessary scientific development and justif</w:t>
      </w:r>
      <w:r w:rsidRPr="00A202B7">
        <w:rPr>
          <w:color w:val="auto"/>
          <w:sz w:val="22"/>
          <w:lang w:val="en-US" w:eastAsia="en-US" w:bidi="en-US"/>
        </w:rPr>
        <w:t>ication in science of law and standards of legal education. The paper presents the concept ofinformative-cognitive application oflaw, based on systemic integrity of the legal andfactual modeling in science and education.</w:t>
      </w:r>
    </w:p>
    <w:p w:rsidR="00A36E42" w:rsidRPr="00A202B7" w:rsidRDefault="008A4295" w:rsidP="00A202B7">
      <w:pPr>
        <w:pStyle w:val="22"/>
        <w:shd w:val="clear" w:color="auto" w:fill="auto"/>
        <w:spacing w:before="240" w:after="0" w:line="276" w:lineRule="auto"/>
        <w:ind w:firstLine="709"/>
        <w:rPr>
          <w:color w:val="auto"/>
          <w:sz w:val="22"/>
          <w:lang w:val="en-US"/>
        </w:rPr>
      </w:pPr>
      <w:r w:rsidRPr="00A202B7">
        <w:rPr>
          <w:b/>
          <w:color w:val="auto"/>
          <w:sz w:val="22"/>
          <w:lang w:val="en-US" w:eastAsia="en-US" w:bidi="en-US"/>
        </w:rPr>
        <w:t>Keywords:</w:t>
      </w:r>
      <w:r w:rsidRPr="00A202B7">
        <w:rPr>
          <w:color w:val="auto"/>
          <w:sz w:val="22"/>
          <w:lang w:val="en-US" w:eastAsia="en-US" w:bidi="en-US"/>
        </w:rPr>
        <w:t xml:space="preserve"> methodology of applicatio</w:t>
      </w:r>
      <w:r w:rsidRPr="00A202B7">
        <w:rPr>
          <w:color w:val="auto"/>
          <w:sz w:val="22"/>
          <w:lang w:val="en-US" w:eastAsia="en-US" w:bidi="en-US"/>
        </w:rPr>
        <w:t>n of law; educational standard; the concept of informative-cognitive application of law; the legal and factual modeling.</w:t>
      </w:r>
    </w:p>
    <w:p w:rsidR="00116D26" w:rsidRPr="00A202B7" w:rsidRDefault="008A4295" w:rsidP="00A202B7">
      <w:pPr>
        <w:pStyle w:val="22"/>
        <w:shd w:val="clear" w:color="auto" w:fill="auto"/>
        <w:spacing w:before="240" w:after="0" w:line="276" w:lineRule="auto"/>
        <w:ind w:firstLine="709"/>
        <w:rPr>
          <w:color w:val="auto"/>
          <w:sz w:val="28"/>
        </w:rPr>
      </w:pPr>
      <w:r w:rsidRPr="00B25219">
        <w:rPr>
          <w:rStyle w:val="23"/>
          <w:b/>
          <w:color w:val="auto"/>
          <w:sz w:val="28"/>
        </w:rPr>
        <w:t>Правоприменительная деятельность как предмет науки.</w:t>
      </w:r>
      <w:r w:rsidRPr="00A202B7">
        <w:rPr>
          <w:color w:val="auto"/>
          <w:sz w:val="28"/>
        </w:rPr>
        <w:t xml:space="preserve"> В методологии права проблемы правоприменения не получили значительной разработки, </w:t>
      </w:r>
      <w:r w:rsidRPr="00A202B7">
        <w:rPr>
          <w:color w:val="auto"/>
          <w:sz w:val="28"/>
        </w:rPr>
        <w:t>что видно из работ ведущих российских специалистов в области теории государства и права</w:t>
      </w:r>
      <w:r w:rsidR="00116D26" w:rsidRPr="00A202B7">
        <w:rPr>
          <w:color w:val="auto"/>
          <w:sz w:val="28"/>
          <w:vertAlign w:val="superscript"/>
        </w:rPr>
        <w:footnoteReference w:id="1"/>
      </w:r>
      <w:r w:rsidR="00116D26" w:rsidRPr="00A202B7">
        <w:rPr>
          <w:color w:val="auto"/>
          <w:sz w:val="28"/>
        </w:rPr>
        <w:t>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лучшем случае эта проблема рассматривается в одном ряду с другими формами реализации права наряду с соблюдением, использованием, исполнением, правовым воздействием и регулированием. При этом не раскрывается принципиальное отличие пассивных форм реализации от активной деятельности государственных органов по осуществлению основных функций государства, связанных с охраной правопорядка, раскрытием, расследованием и предупреждением преступлений и осуществлением правосудия</w:t>
      </w:r>
      <w:r w:rsidRPr="00A202B7">
        <w:rPr>
          <w:color w:val="auto"/>
          <w:sz w:val="28"/>
          <w:vertAlign w:val="superscript"/>
        </w:rPr>
        <w:footnoteReference w:id="2"/>
      </w:r>
      <w:r w:rsidRPr="00A202B7">
        <w:rPr>
          <w:color w:val="auto"/>
          <w:sz w:val="28"/>
        </w:rPr>
        <w:t>. Более того, в юридических</w:t>
      </w:r>
      <w:r>
        <w:rPr>
          <w:color w:val="auto"/>
          <w:sz w:val="28"/>
        </w:rPr>
        <w:t xml:space="preserve"> </w:t>
      </w:r>
      <w:r w:rsidRPr="00A202B7">
        <w:rPr>
          <w:color w:val="auto"/>
          <w:sz w:val="28"/>
        </w:rPr>
        <w:t>дискуссиях высказываются мнения, что правоприменительная деятельность вообще не предмет науки и относится к компетенции органов исполнительной власти.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Сложилось положение, при котором предмет науки права по существу </w:t>
      </w:r>
      <w:r w:rsidRPr="00A202B7">
        <w:rPr>
          <w:color w:val="auto"/>
          <w:sz w:val="28"/>
        </w:rPr>
        <w:lastRenderedPageBreak/>
        <w:t>сводится к анализу его идеальной модели, системе правых норм. Что же касается деятельности государственных органов по реализации права, то она оказывается за пределами предмета правовой науки. Положение более чем парадоксальное. С одной стороны, очевидно, что уровень эффективности права полностью определяется уровнем его реализации. С другой, - утверждается, что важнейшая форма реализации права - правопр</w:t>
      </w:r>
      <w:r>
        <w:rPr>
          <w:color w:val="auto"/>
          <w:sz w:val="28"/>
        </w:rPr>
        <w:t>и</w:t>
      </w:r>
      <w:r w:rsidRPr="00A202B7">
        <w:rPr>
          <w:color w:val="auto"/>
          <w:sz w:val="28"/>
        </w:rPr>
        <w:t>менительная деятельность - не является предметом правовой науки. Получается, что правовую науку не интересует эффективность правовой системы. Вывод, мягко говоря, нелогичный.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Отсутствие критериев эффективности права делает невозможной разработку эффективных механизмов правоприменительной деятельности, не говоря уже о современных информационных технологиях ее оптимизации.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Общеизвестно, что можно иметь идеальную по форме модель правовой нормы, но при отсутствии механизмов реализации эффективность ее всегда будет близкой к нулю. Это относится к законам как муниципального, так и федерального уровня.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Анализ правоприменительной практики последних десятилетий свидетельствует о том, что игнорирование методологических аспектов правоприменительной деятельности, касающихся стратегического уровня этой деятельности, влечет за собой крайне отрицательные последствия</w:t>
      </w:r>
      <w:r>
        <w:rPr>
          <w:color w:val="auto"/>
          <w:sz w:val="28"/>
        </w:rPr>
        <w:t>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Приведем некоторые наиболее выразительные факты.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Реформа уголовно-процессуального права, в результате которой из кодекса был удален по рекомендации заокеанских «хирургов» принцип истины, осталась, по существу, незамеченной научным юридическим сообществом. Сам правоприменитель, лишенный в «состоянии летаргии» принципа своей деятельности, связывающего право с моралью, традициями правоприменения и определяющего стабильность правовой системы, можно сказать, ее иммунитет, не вскрикнул и не вздрогнул. Из лайнера правосудия извлекли мотор и он превратился в телегу на резиновом ходу.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результате важнейшая отрасль правоприменения (уголовно-правовая) была дезорганизована: за 10 лет применения нового кодекса в него было внесено свыше ста поправок, дополнений и изменений. Он перестал функционировать как кодекс - стабильный правовой акт, организующий правоприменительную практику государственных органов.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 последствиях произвольного манипулирования принципами процесса, полномочиями государственных органов и участников процесса в этой области красноречивее всего говорит статистика раскрываемости преступлений. В соответствии со статистическими данными, за 1997-2006 гг. удельный вес рас</w:t>
      </w:r>
      <w:r w:rsidRPr="00A202B7">
        <w:rPr>
          <w:color w:val="auto"/>
          <w:sz w:val="28"/>
        </w:rPr>
        <w:lastRenderedPageBreak/>
        <w:t>крытых преступлений в общем числе зарегистрированных преступлений снизился с 70 до 46,5 %</w:t>
      </w:r>
      <w:r w:rsidRPr="00A202B7">
        <w:rPr>
          <w:color w:val="auto"/>
          <w:sz w:val="28"/>
          <w:vertAlign w:val="superscript"/>
        </w:rPr>
        <w:footnoteReference w:id="3"/>
      </w:r>
      <w:r w:rsidRPr="00A202B7">
        <w:rPr>
          <w:color w:val="auto"/>
          <w:sz w:val="28"/>
        </w:rPr>
        <w:t xml:space="preserve">. Это означает, что эффективность деятельности правоохранительной системы снизилась за этот период более чем на 30%. По данным следственного комитета РФ, в 2007 г. было зарегистрировано свыше 3000 нераскрытых убийств, а всего за предшествующие годы - свыше 90 </w:t>
      </w:r>
      <w:r>
        <w:rPr>
          <w:color w:val="auto"/>
          <w:sz w:val="28"/>
        </w:rPr>
        <w:t>000</w:t>
      </w:r>
      <w:r w:rsidRPr="00A202B7">
        <w:rPr>
          <w:color w:val="auto"/>
          <w:sz w:val="28"/>
          <w:vertAlign w:val="superscript"/>
        </w:rPr>
        <w:footnoteReference w:id="4"/>
      </w:r>
      <w:r w:rsidRPr="00A202B7">
        <w:rPr>
          <w:color w:val="auto"/>
          <w:sz w:val="28"/>
        </w:rPr>
        <w:t>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Данные более глубоких инспекций свидетельствуют о том, что и эти цифры показывают нам лишь вершину айсберга реальной преступности.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Доклад Генерального прокурора РФ Ю.Я. Чайки от 21 апреля 2011г. Совету Федерации свидетельствует о массовой фальсификации статистики. Завышенные цифры Генпрокуратура нашла после масштабной проверки уголовно-правовой сферы в 80 регионах. «Откровенное манипулирование данными статистики», «массовые факты фальсификации данных первичного учета», «грубейшие случаи искажения статистической отчетности», «приукрашивание реальной картины состояния преступности», - говорится в документе Генпрокуратуры.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настоящее время вся полнота проблемы правоприменения передана государственным правоприменительным органам, которые явно не справляются с ними. В стране нет общей стратегии правоприменительной деятельности, а юридическая наука, ответственная за методологию этой деятельности, «умывает руки», полагая, что это не ее дело. Между тем за годы реформ в системе правоприменительной деятельности накопилось большое число значимых проблем, непосредственно влияющих на общую эффективность права и требующих юридического анализа.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первую очередь это: проблема общей методологии правоприменения, ее места в общей методологии права; проблема правоприменения и политики; задача реализация в методологии правоприменения общенаучных принципов, задача формирования теории принятия правовых решений; проблема взаимодействия общей методологии правоприменения и методологии частных правовых наук; проблема языка правовой науки и правовой нормы; задача создания современных технологий правоприменительной деятельности.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Каждая из этих проблем по своей актуальности, научной и практической значимости заслуживает глубоких коллективных исследований. Они должны занять приоритетное положение в перспективных планах научных исследований академических и учебных заведений. Возьмем хотя бы такую острейшую </w:t>
      </w:r>
      <w:r w:rsidRPr="00A202B7">
        <w:rPr>
          <w:color w:val="auto"/>
          <w:sz w:val="28"/>
        </w:rPr>
        <w:lastRenderedPageBreak/>
        <w:t>современную проблему, как проблема системы принципов процесса, связанную с проблемой истины, состязательности и тенденцией формализации процессуального права. Без их решения невозможно эффективно осуществлять правовую деятельность как в сфере правотворчества, так и правоприменения.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Отношение к этим принципам как абстрактным категориям, а не базовым правовым ценностям, произвольное жонглирование ими приводит к тяжелым деформациям процессуальной деятельности.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настоящее время фундаментальные исследования по этим проблемам отсутствуют. Кандидатские диссертации по отдельным принципам и отраслям правоприменения страдают неполотой, односторонностью и отсутствием анализа внутрисистемых связей. Каждый отдельный принцип, даже такой, как принцип состязательности, не может рассматриват</w:t>
      </w:r>
      <w:r>
        <w:rPr>
          <w:color w:val="auto"/>
          <w:sz w:val="28"/>
        </w:rPr>
        <w:t>ь</w:t>
      </w:r>
      <w:r w:rsidRPr="00A202B7">
        <w:rPr>
          <w:color w:val="auto"/>
          <w:sz w:val="28"/>
        </w:rPr>
        <w:t>ся как «вещь в себе». Его истинные роль и значение могут быть поняты только в общей системе принципов с учетом его места в иерархических и функциональных отношениях с другими принципами. Если телегу поставить впереди лошади, то она не побежит вскачь. А ведь именно это произошло, когда принцип состязательности поставили выше принципа истины.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947F36">
        <w:rPr>
          <w:rStyle w:val="23"/>
          <w:b/>
          <w:color w:val="auto"/>
          <w:sz w:val="28"/>
        </w:rPr>
        <w:t>Правоприменительная деятельность как предмет изучения</w:t>
      </w:r>
      <w:r w:rsidRPr="00A202B7">
        <w:rPr>
          <w:rStyle w:val="23"/>
          <w:color w:val="auto"/>
          <w:sz w:val="28"/>
        </w:rPr>
        <w:t>.</w:t>
      </w:r>
      <w:r w:rsidRPr="00A202B7">
        <w:rPr>
          <w:color w:val="auto"/>
          <w:sz w:val="28"/>
        </w:rPr>
        <w:t xml:space="preserve"> Концепция образовательного стандарта подготовки профессионального юриста должна в первую очередь ответить, что является предметом изучения - правовая норма как самодостат</w:t>
      </w:r>
      <w:r>
        <w:rPr>
          <w:color w:val="auto"/>
          <w:sz w:val="28"/>
        </w:rPr>
        <w:t>о</w:t>
      </w:r>
      <w:r w:rsidRPr="00A202B7">
        <w:rPr>
          <w:color w:val="auto"/>
          <w:sz w:val="28"/>
        </w:rPr>
        <w:t>чный объект изучения или правовая деятельность, в которой правовая норма представляет предпосылку, не заменяющую системного механизма этой деятельности? Без правильного ответа на этот вопрос невозможно осуществить эффективную подготовку юриста к профессиональной правоприменительной деятельности.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Анализ действующих стандартов и учебных планов юридических вузов общего профиля свидетельствует о том, что основная часть учебного времени отводится изучению правовых норм.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На заре юридического образования в условиях простых социально-общественных отношений, элементарных производственных и хозяйственных связей эта концепция удовлетворяла практику. Профессиональные знания юриста действительно состояли главным образом из знания законов, уставов и прецедентов.</w:t>
      </w:r>
    </w:p>
    <w:p w:rsidR="00116D26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В настоящее время структура правоприменительной деятельности кардинально изменилась в силу чрезвычайного усложнения структуры правоотношений. Путь к доказательственному факту сейчас лежит через сложную сеть производственных, личностных, информационных и иных связей, что кардинально меняет технологию правоприменения. В общей системе задач </w:t>
      </w:r>
      <w:r w:rsidRPr="00A202B7">
        <w:rPr>
          <w:color w:val="auto"/>
          <w:sz w:val="28"/>
        </w:rPr>
        <w:lastRenderedPageBreak/>
        <w:t>правоприменительной деятельности задача установления фактической структуры правоотношений является наиболее сложной и трудоемкой, требует прослеживания целей участников правоотношений и имеет многовариантную структуру.</w:t>
      </w:r>
    </w:p>
    <w:p w:rsidR="00A36E42" w:rsidRPr="00A202B7" w:rsidRDefault="00116D26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силу этих причин решение указанной базисной задачи занимает доминирующее (от 30 до 90%) положение в рабочем графике юриста: анализ же правовой нормы - не более 15-25% его трудовых затрат</w:t>
      </w:r>
      <w:r w:rsidRPr="00A202B7">
        <w:rPr>
          <w:color w:val="auto"/>
          <w:sz w:val="28"/>
          <w:vertAlign w:val="superscript"/>
        </w:rPr>
        <w:footnoteReference w:id="5"/>
      </w:r>
      <w:r w:rsidRPr="00A202B7">
        <w:rPr>
          <w:color w:val="auto"/>
          <w:sz w:val="28"/>
        </w:rPr>
        <w:t>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Поскольку структура </w:t>
      </w:r>
      <w:r w:rsidRPr="00A202B7">
        <w:rPr>
          <w:color w:val="auto"/>
          <w:sz w:val="28"/>
        </w:rPr>
        <w:t xml:space="preserve">образовательного стандарта как модели специалиста должна соответствовать структуре его профессиональной деятельности, данная диспропорция должна быть устранена. Если общая эффективность права определяется эффективностью правоприменительной деятельности, а </w:t>
      </w:r>
      <w:r w:rsidRPr="00A202B7">
        <w:rPr>
          <w:color w:val="auto"/>
          <w:sz w:val="28"/>
        </w:rPr>
        <w:t>выпускник любого юридического вуза готовится к практической правоприменительной деятельности, то по логике вещей центральное место в его подготовке должны занимать проблемы правоприменения.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Парадокс, однако, состоит в том, что стандарт юридического образов</w:t>
      </w:r>
      <w:r w:rsidRPr="00A202B7">
        <w:rPr>
          <w:color w:val="auto"/>
          <w:sz w:val="28"/>
        </w:rPr>
        <w:t>ания не соответствует этой логике. Дисциплины, прямо связанные с проблемами правоприменения, занимают не более 15% учебного плана и имеют выраженную тенденцию к минимизации. Современные информационные и экспертные технологии правоприменительной деятельност</w:t>
      </w:r>
      <w:r w:rsidRPr="00A202B7">
        <w:rPr>
          <w:color w:val="auto"/>
          <w:sz w:val="28"/>
        </w:rPr>
        <w:t>и вообще не получили в нем отражения. Сложившаяся ситуация представляется тупиковой, ведущей к деградации юридической науки и образования.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Игнорирование этой системы знаний, раскрывающих структуру правоприменительной деятельности, ведет к формализации знан</w:t>
      </w:r>
      <w:r w:rsidRPr="00A202B7">
        <w:rPr>
          <w:color w:val="auto"/>
          <w:sz w:val="28"/>
        </w:rPr>
        <w:t>ий, отрывает юридическое образование от практики и общего потока научного знания и несовместимо с общепризнанным требованием использования научно-технического прогресса для целей правосудия.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Должна быть перестроена и методика образовательного процесса.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Пра</w:t>
      </w:r>
      <w:r w:rsidRPr="00A202B7">
        <w:rPr>
          <w:color w:val="auto"/>
          <w:sz w:val="28"/>
        </w:rPr>
        <w:t>воприменительная деятельность как предмет обучения существенно отличается от привычного студенту-юристу анализа правовой нормы, абстрагированной от реальной ситуации. На практике принятие правовых решений опирается на синтез материально-правовых, процессуа</w:t>
      </w:r>
      <w:r w:rsidRPr="00A202B7">
        <w:rPr>
          <w:color w:val="auto"/>
          <w:sz w:val="28"/>
        </w:rPr>
        <w:t>льных и технологических знаний. В деятельности практического юриста анализ правовой нормы осуществляется не в абстракции, а в неразрывной связи с исследованием фактической структуры правоотношения, конкретной жизненной ситуации. По</w:t>
      </w:r>
      <w:r w:rsidRPr="00A202B7">
        <w:rPr>
          <w:color w:val="auto"/>
          <w:sz w:val="28"/>
        </w:rPr>
        <w:lastRenderedPageBreak/>
        <w:t>этому анализ правовых нор</w:t>
      </w:r>
      <w:r w:rsidRPr="00A202B7">
        <w:rPr>
          <w:color w:val="auto"/>
          <w:sz w:val="28"/>
        </w:rPr>
        <w:t>м должен осуществляться не только на препарированных казусах, но и на материалах конкретных дел с использованием современных технологий (деловые, имитационные и ситуационные игры, информационно-кибернетические моделирующие системы, реальные практики).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При </w:t>
      </w:r>
      <w:r w:rsidRPr="00A202B7">
        <w:rPr>
          <w:color w:val="auto"/>
          <w:sz w:val="28"/>
        </w:rPr>
        <w:t xml:space="preserve">этом динамика сопоставительного анализа двух информационных моделей </w:t>
      </w:r>
      <w:r w:rsidR="00A202B7" w:rsidRPr="00A202B7">
        <w:rPr>
          <w:color w:val="auto"/>
          <w:sz w:val="28"/>
        </w:rPr>
        <w:t>-</w:t>
      </w:r>
      <w:r w:rsidRPr="00A202B7">
        <w:rPr>
          <w:color w:val="auto"/>
          <w:sz w:val="28"/>
        </w:rPr>
        <w:t xml:space="preserve"> правовой нормы и фактической ситуации </w:t>
      </w:r>
      <w:r w:rsidR="00A202B7" w:rsidRPr="00A202B7">
        <w:rPr>
          <w:color w:val="auto"/>
          <w:sz w:val="28"/>
        </w:rPr>
        <w:t>-</w:t>
      </w:r>
      <w:r w:rsidRPr="00A202B7">
        <w:rPr>
          <w:color w:val="auto"/>
          <w:sz w:val="28"/>
        </w:rPr>
        <w:t xml:space="preserve"> состоит в конкретизации правовой модели в соответствии с информационным наполнением фактологической модели.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Отсутствие достоверной информации о су</w:t>
      </w:r>
      <w:r w:rsidRPr="00A202B7">
        <w:rPr>
          <w:color w:val="auto"/>
          <w:sz w:val="28"/>
        </w:rPr>
        <w:t>щности события и его обстоятельств возмещается версиями, которые связываются с правовыми моделями материального состава и предмета доказывания. По ходу расследования многие версии исключаются и замещаются итоговой фактологической матрицей, исключающей иное</w:t>
      </w:r>
      <w:r w:rsidRPr="00A202B7">
        <w:rPr>
          <w:color w:val="auto"/>
          <w:sz w:val="28"/>
        </w:rPr>
        <w:t xml:space="preserve"> объяснение события. Одновременно конкретизируется и правовая модель события. Только посредством аутентификации этих моделей правоприменитель может получить основания для принятия обоснованного и законного правового решения. Таким образом, ядром информацио</w:t>
      </w:r>
      <w:r w:rsidRPr="00A202B7">
        <w:rPr>
          <w:color w:val="auto"/>
          <w:sz w:val="28"/>
        </w:rPr>
        <w:t>нных технологий правоприменительной деятельности является динамическое информационное моделирование правовой и фактологической модели исследуемого события.</w:t>
      </w:r>
    </w:p>
    <w:p w:rsidR="00A36E42" w:rsidRPr="00A202B7" w:rsidRDefault="008A4295" w:rsidP="00A202B7">
      <w:pPr>
        <w:pStyle w:val="30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При оценке методологического и функционально-практического содержания предлагаемой концепции структу</w:t>
      </w:r>
      <w:r w:rsidRPr="00A202B7">
        <w:rPr>
          <w:color w:val="auto"/>
          <w:sz w:val="28"/>
        </w:rPr>
        <w:t>ры правоприменения существенно подчеркнуть три момента:</w:t>
      </w:r>
    </w:p>
    <w:p w:rsidR="00A36E42" w:rsidRPr="00A202B7" w:rsidRDefault="008A4295" w:rsidP="00125DF5">
      <w:pPr>
        <w:pStyle w:val="22"/>
        <w:numPr>
          <w:ilvl w:val="0"/>
          <w:numId w:val="1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Неразрывную динамическую взаимосвязь базовых инструментов этой деятельности </w:t>
      </w:r>
      <w:r w:rsidR="00A202B7" w:rsidRPr="00A202B7">
        <w:rPr>
          <w:color w:val="auto"/>
          <w:sz w:val="28"/>
        </w:rPr>
        <w:t>-</w:t>
      </w:r>
      <w:r w:rsidRPr="00A202B7">
        <w:rPr>
          <w:color w:val="auto"/>
          <w:sz w:val="28"/>
        </w:rPr>
        <w:t xml:space="preserve"> правового и фактологического моделирования.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При отсутствии любого из этих инструментов анализ теряет качество юридического</w:t>
      </w:r>
      <w:r w:rsidRPr="00A202B7">
        <w:rPr>
          <w:color w:val="auto"/>
          <w:sz w:val="28"/>
        </w:rPr>
        <w:t xml:space="preserve"> исследования. Если нет правовой модели, то нет и предмета юридического исследования. Если же не установлены факты, то нет и задачи правоприменения и самой правоприменительной деятельности. Простое следствие из этих аксиом состоит в том, что единство право</w:t>
      </w:r>
      <w:r w:rsidRPr="00A202B7">
        <w:rPr>
          <w:color w:val="auto"/>
          <w:sz w:val="28"/>
        </w:rPr>
        <w:t>го и фактологического анализа представляет парадигму правоприменения, а следовательно, и парадигму самой этой деятельности, ее научного анализа и всех ее образовательных процедур.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Существующий в настоящее время разрыв в использовании этих инструментов при </w:t>
      </w:r>
      <w:r w:rsidRPr="00A202B7">
        <w:rPr>
          <w:color w:val="auto"/>
          <w:sz w:val="28"/>
        </w:rPr>
        <w:t>изучении правоприменительной деятельности и обучении представляет методологическое противоречие, резко снижающее их эффективность.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настоящее время в науке наиболее значимой является тенденция к формализации процессуальных дисциплин, например преобразован</w:t>
      </w:r>
      <w:r w:rsidRPr="00A202B7">
        <w:rPr>
          <w:color w:val="auto"/>
          <w:sz w:val="28"/>
        </w:rPr>
        <w:t xml:space="preserve">ие науки </w:t>
      </w:r>
      <w:r w:rsidRPr="00A202B7">
        <w:rPr>
          <w:color w:val="auto"/>
          <w:sz w:val="28"/>
        </w:rPr>
        <w:lastRenderedPageBreak/>
        <w:t>уголовного процесса в науку уголовно-процессуального права, и к рассмотренной выше формализации юридического образования.</w:t>
      </w:r>
    </w:p>
    <w:p w:rsidR="00A36E42" w:rsidRPr="00A202B7" w:rsidRDefault="008A4295" w:rsidP="00125DF5">
      <w:pPr>
        <w:pStyle w:val="22"/>
        <w:numPr>
          <w:ilvl w:val="0"/>
          <w:numId w:val="1"/>
        </w:numPr>
        <w:shd w:val="clear" w:color="auto" w:fill="auto"/>
        <w:tabs>
          <w:tab w:val="left" w:pos="67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Рассмотренная структура информационно-познавательной деятельности представляет </w:t>
      </w:r>
      <w:r w:rsidRPr="008B0ADE">
        <w:rPr>
          <w:b/>
          <w:color w:val="auto"/>
          <w:sz w:val="28"/>
        </w:rPr>
        <w:t>общий интеграл</w:t>
      </w:r>
      <w:r w:rsidRPr="00A202B7">
        <w:rPr>
          <w:color w:val="auto"/>
          <w:sz w:val="28"/>
        </w:rPr>
        <w:t xml:space="preserve"> деятельности юриста-право</w:t>
      </w:r>
      <w:r w:rsidRPr="00A202B7">
        <w:rPr>
          <w:color w:val="auto"/>
          <w:sz w:val="28"/>
        </w:rPr>
        <w:t>прим</w:t>
      </w:r>
      <w:r w:rsidRPr="00A202B7">
        <w:rPr>
          <w:color w:val="auto"/>
          <w:sz w:val="28"/>
        </w:rPr>
        <w:t>енителя.</w:t>
      </w:r>
    </w:p>
    <w:p w:rsidR="00A36E42" w:rsidRPr="00A202B7" w:rsidRDefault="008A4295" w:rsidP="00A202B7">
      <w:pPr>
        <w:pStyle w:val="30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rStyle w:val="31"/>
          <w:color w:val="auto"/>
          <w:sz w:val="28"/>
        </w:rPr>
        <w:t xml:space="preserve">Методологическое значение этого положения состоит в том, что оно </w:t>
      </w:r>
      <w:r w:rsidRPr="00A202B7">
        <w:rPr>
          <w:color w:val="auto"/>
          <w:sz w:val="28"/>
        </w:rPr>
        <w:t>характеризует содержательное единство профессиональной деятельности всех юристов-правоприменителей независимо от процессуального статуса и информационно-технологической специфики про</w:t>
      </w:r>
      <w:r w:rsidRPr="00A202B7">
        <w:rPr>
          <w:color w:val="auto"/>
          <w:sz w:val="28"/>
        </w:rPr>
        <w:t>фессиональной деятельности каждого из них.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Это единство не есть чисто мыслительное построение, оно объективно обусловлено и определяется единством информационного канала передачи доказательственной информации, включая ее материальных носителей. Этот канал </w:t>
      </w:r>
      <w:r w:rsidRPr="00A202B7">
        <w:rPr>
          <w:color w:val="auto"/>
          <w:sz w:val="28"/>
        </w:rPr>
        <w:t>в форме типовых источников доказательственной информации является общим для всех юристов.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При этом информационно-познавательные технологии, используемые для декодирования и передачи информации, не зависят от процессуального и профессионального статуса прав</w:t>
      </w:r>
      <w:r w:rsidRPr="00A202B7">
        <w:rPr>
          <w:color w:val="auto"/>
          <w:sz w:val="28"/>
        </w:rPr>
        <w:t>оприменителя и являются универсальными инструментами. Общность информационной базы правоприменения во всех видах профессиональной юридической деятельности обусловливает общность методов и технологий правоприменительной деятельности. Так, технология ДНК-иде</w:t>
      </w:r>
      <w:r w:rsidRPr="00A202B7">
        <w:rPr>
          <w:color w:val="auto"/>
          <w:sz w:val="28"/>
        </w:rPr>
        <w:t>нтификации не зависит о того, используется ли она в уголовном или гражданском процессе. Установление подлинности документа или причины ДТП не зависит от того, в гражданском, арбитражном или уголовном процессе они осуществляются и кто является истцом и отве</w:t>
      </w:r>
      <w:r w:rsidRPr="00A202B7">
        <w:rPr>
          <w:color w:val="auto"/>
          <w:sz w:val="28"/>
        </w:rPr>
        <w:t>тчиком по делу.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Именно поэтому теория, методология и технологии правоприменительной деятельности могут и должны рассматриваться как инвариант и базовый фундамент модели современной подготовки юриста-</w:t>
      </w:r>
      <w:r w:rsidRPr="00A202B7">
        <w:rPr>
          <w:color w:val="auto"/>
          <w:sz w:val="28"/>
        </w:rPr>
        <w:t>специалиста.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Эта истина до сих пор еще недостаточно осоз</w:t>
      </w:r>
      <w:r w:rsidRPr="00A202B7">
        <w:rPr>
          <w:color w:val="auto"/>
          <w:sz w:val="28"/>
        </w:rPr>
        <w:t>нана специалистами. Так, в криминалистике делаются попытки создать адвокатскую, следственную, банковскую и т.п. криминалистику, игнорируя тот факт, что установление тождества, причины, подлинности и любого другого доказательственного факта имеет одну инфор</w:t>
      </w:r>
      <w:r w:rsidRPr="00A202B7">
        <w:rPr>
          <w:color w:val="auto"/>
          <w:sz w:val="28"/>
        </w:rPr>
        <w:t>мационно-познавательную технологию и не зависит от процессуального статуса правоприменителя.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При этом в явном виде смешивается криминалистика как общая система знаний глобального уровня с учебными пособиями, имеющими в качестве адресата узко профессиональн</w:t>
      </w:r>
      <w:r w:rsidRPr="00A202B7">
        <w:rPr>
          <w:color w:val="auto"/>
          <w:sz w:val="28"/>
        </w:rPr>
        <w:t>ую группу юристов, решающих свои особые профессиональные задачи. Именно в силу этих причин в настоящее время диффе</w:t>
      </w:r>
      <w:r w:rsidRPr="00A202B7">
        <w:rPr>
          <w:color w:val="auto"/>
          <w:sz w:val="28"/>
        </w:rPr>
        <w:lastRenderedPageBreak/>
        <w:t>ренцирована профессиональная подготовка юриста широкого и узкоспециального профессионального профиля.</w:t>
      </w:r>
    </w:p>
    <w:p w:rsidR="00A36E42" w:rsidRPr="00A202B7" w:rsidRDefault="008A4295" w:rsidP="00125DF5">
      <w:pPr>
        <w:pStyle w:val="22"/>
        <w:numPr>
          <w:ilvl w:val="0"/>
          <w:numId w:val="1"/>
        </w:numPr>
        <w:shd w:val="clear" w:color="auto" w:fill="auto"/>
        <w:tabs>
          <w:tab w:val="left" w:pos="67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Универсальные информационные технологии </w:t>
      </w:r>
      <w:r w:rsidRPr="00A202B7">
        <w:rPr>
          <w:color w:val="auto"/>
          <w:sz w:val="28"/>
        </w:rPr>
        <w:t>правоприменения составляют содержательное ядро профессиональной подготовки юриста. Особую актуальность это положение приобретает в академической, университетской подготовке юриста широкого профиля. В университете невозможно осуществлять узко профессиональн</w:t>
      </w:r>
      <w:r w:rsidRPr="00A202B7">
        <w:rPr>
          <w:color w:val="auto"/>
          <w:sz w:val="28"/>
        </w:rPr>
        <w:t>ую специализацию юриста. Следует учесть также то, что уже создана разветвленная система, обеспечивающая узкую профессиональную специализацию (МВД, СК, ФСБ и др.).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этих условиях образовательный стандарт юриста широкого профиля должен предусматривать углуб</w:t>
      </w:r>
      <w:r w:rsidRPr="00A202B7">
        <w:rPr>
          <w:color w:val="auto"/>
          <w:sz w:val="28"/>
        </w:rPr>
        <w:t>ленное изучение и овладение обучающимся именно универсальными информационно-познавательными и экспертными технологиями правоприменения. Они позволят ему без дополнительного обучения решать типовые задачи правоприменительной деятельности в любой сфере практ</w:t>
      </w:r>
      <w:r w:rsidRPr="00A202B7">
        <w:rPr>
          <w:color w:val="auto"/>
          <w:sz w:val="28"/>
        </w:rPr>
        <w:t>ического юриста.</w:t>
      </w:r>
    </w:p>
    <w:p w:rsidR="00A36E42" w:rsidRPr="00A202B7" w:rsidRDefault="008A4295" w:rsidP="00A202B7">
      <w:pPr>
        <w:pStyle w:val="30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заключение рассмотрим наиболее актуальные проблемы методологии правоприменения в контексте стратегии развития юридического факультета МГУ.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Стратегия развития всегда связана с поисками новых концепций и идей, которые только и позволяют </w:t>
      </w:r>
      <w:r w:rsidRPr="00A202B7">
        <w:rPr>
          <w:color w:val="auto"/>
          <w:sz w:val="28"/>
        </w:rPr>
        <w:t>осуществить прорывы в основных направлениях деятельности. Представляется, что проблемы методологии и универсальные технологии правоприменения представляют для нашего факультета концепцию, которая позволит осуществить революционные прорывы как в научной и м</w:t>
      </w:r>
      <w:r w:rsidRPr="00A202B7">
        <w:rPr>
          <w:color w:val="auto"/>
          <w:sz w:val="28"/>
        </w:rPr>
        <w:t>етодической, так и в образовательной деятельности, подтверждая тем самым свою роль флагмана юридического образования.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Имеются все предпосылки решения этой задачи.</w:t>
      </w:r>
    </w:p>
    <w:p w:rsidR="00A36E42" w:rsidRPr="00A202B7" w:rsidRDefault="008A4295" w:rsidP="00125DF5">
      <w:pPr>
        <w:pStyle w:val="22"/>
        <w:numPr>
          <w:ilvl w:val="0"/>
          <w:numId w:val="2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Актуальность, практическая значимость и неразработанность проблемы. Проблема находится на сты</w:t>
      </w:r>
      <w:r w:rsidRPr="00A202B7">
        <w:rPr>
          <w:color w:val="auto"/>
          <w:sz w:val="28"/>
        </w:rPr>
        <w:t>ке гуманитарных и естественных наук, где рождается большая часть современных инноваций и технологий.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Она находится также в русле правовой реформы и концепции финансового обеспечения развития МГУ имени М.В</w:t>
      </w:r>
      <w:r w:rsidR="00125DF5">
        <w:rPr>
          <w:color w:val="auto"/>
          <w:sz w:val="28"/>
        </w:rPr>
        <w:t>.</w:t>
      </w:r>
      <w:r w:rsidRPr="00A202B7">
        <w:rPr>
          <w:color w:val="auto"/>
          <w:sz w:val="28"/>
        </w:rPr>
        <w:t xml:space="preserve"> Ломоносова на долговременный период.</w:t>
      </w:r>
    </w:p>
    <w:p w:rsidR="00A36E42" w:rsidRPr="00A202B7" w:rsidRDefault="008A4295" w:rsidP="00125DF5">
      <w:pPr>
        <w:pStyle w:val="22"/>
        <w:numPr>
          <w:ilvl w:val="0"/>
          <w:numId w:val="2"/>
        </w:numPr>
        <w:shd w:val="clear" w:color="auto" w:fill="auto"/>
        <w:tabs>
          <w:tab w:val="left" w:pos="668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Соответствие </w:t>
      </w:r>
      <w:r w:rsidRPr="00A202B7">
        <w:rPr>
          <w:color w:val="auto"/>
          <w:sz w:val="28"/>
        </w:rPr>
        <w:t>ее общепризнанному научному уровню и кадровому потенциалу университета.</w:t>
      </w:r>
    </w:p>
    <w:p w:rsidR="00A36E42" w:rsidRPr="00A202B7" w:rsidRDefault="008A4295" w:rsidP="00125DF5">
      <w:pPr>
        <w:pStyle w:val="22"/>
        <w:numPr>
          <w:ilvl w:val="0"/>
          <w:numId w:val="2"/>
        </w:numPr>
        <w:shd w:val="clear" w:color="auto" w:fill="auto"/>
        <w:tabs>
          <w:tab w:val="left" w:pos="673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Перспективы трудоустройства выпускников бакалавариата и магистратуры, специализирующихся по проблемам правоприменения, их практическая </w:t>
      </w:r>
      <w:r w:rsidR="00125DF5" w:rsidRPr="00A202B7">
        <w:rPr>
          <w:color w:val="auto"/>
          <w:sz w:val="28"/>
        </w:rPr>
        <w:t>востребованность</w:t>
      </w:r>
      <w:r w:rsidRPr="00A202B7">
        <w:rPr>
          <w:color w:val="auto"/>
          <w:sz w:val="28"/>
        </w:rPr>
        <w:t>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 xml:space="preserve">Покажем это на примере </w:t>
      </w:r>
      <w:r w:rsidRPr="00A202B7">
        <w:rPr>
          <w:color w:val="auto"/>
          <w:sz w:val="28"/>
        </w:rPr>
        <w:t>перспективной разработки экспертных иннова</w:t>
      </w:r>
      <w:r w:rsidRPr="00A202B7">
        <w:rPr>
          <w:color w:val="auto"/>
          <w:sz w:val="28"/>
        </w:rPr>
        <w:lastRenderedPageBreak/>
        <w:t>ционных технологий. Маркетинговое поле традиционных судебно-экспертных технологий в настоящее время перекрыто мощной системой государственных и частных учреждений судебной экспертизы. Здесь, как говорится, нам дела</w:t>
      </w:r>
      <w:r w:rsidRPr="00A202B7">
        <w:rPr>
          <w:color w:val="auto"/>
          <w:sz w:val="28"/>
        </w:rPr>
        <w:t>ть нечего.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Существует, однако, область экспертных исследований, в которой ощущается острая необходимость и в то же время отсутствие технологий и организационно-управленческого обеспечения. Речь идет о современных технологиях комплексного исследования сложн</w:t>
      </w:r>
      <w:r w:rsidRPr="00A202B7">
        <w:rPr>
          <w:color w:val="auto"/>
          <w:sz w:val="28"/>
        </w:rPr>
        <w:t>ых криминальных, технологических, экологических и хозяйственных ситуаций, конфликтов и споров.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Традиционные судебные экспертизы, осуществляемые специалистом узкой предметной специализации, или комиссионные экспертизы не могут технологически обеспечить реше</w:t>
      </w:r>
      <w:r w:rsidRPr="00A202B7">
        <w:rPr>
          <w:color w:val="auto"/>
          <w:sz w:val="28"/>
        </w:rPr>
        <w:t>ние возникающих при этом вопросов, например, вопросов, возникающих при крупных технологических авариях, экологических катастрофах, хозяйственных спорах между корпорациями и исполнительными органами государства. В этих случаях требуется комплексная эксперти</w:t>
      </w:r>
      <w:r w:rsidRPr="00A202B7">
        <w:rPr>
          <w:color w:val="auto"/>
          <w:sz w:val="28"/>
        </w:rPr>
        <w:t>за с привлечением специалистов различных специальностей, суммарные выводы которых позволяют решить вопросы механизма события, причинности, интенсивности поражений, ущерба и др.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Экспертная комиссия в этих случаях должна обладать независимостью (что не обесп</w:t>
      </w:r>
      <w:r w:rsidRPr="00A202B7">
        <w:rPr>
          <w:color w:val="auto"/>
          <w:sz w:val="28"/>
        </w:rPr>
        <w:t>ечивается в настоящее время, когда для экспертизы технологических комплексов и устройств привлекаются представители фирм и конструкторских бюро производителей этих устройств); высшей профессиональной квалификацией и опытом научных исследований данного вида</w:t>
      </w:r>
      <w:r w:rsidRPr="00A202B7">
        <w:rPr>
          <w:color w:val="auto"/>
          <w:sz w:val="28"/>
        </w:rPr>
        <w:t>; необходимой материально-технической базой и отвечать ряду других требований.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Следует подчеркнуть, что правовые и нормативно-технические вопросы, возникающее при этом, могут решаться только на основе установления фактических условий и обстоятельств событи</w:t>
      </w:r>
      <w:r w:rsidRPr="00A202B7">
        <w:rPr>
          <w:color w:val="auto"/>
          <w:sz w:val="28"/>
        </w:rPr>
        <w:t>я, т.е. иметь комплексный правовой и технологический характер. Соблюдение этих условий практически неосуществимо силами традиционных судебных и иных ведомственных лабораторий и частных экспертов.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Вместе с тем идеальные условия формирования экспертных комис</w:t>
      </w:r>
      <w:r w:rsidRPr="00A202B7">
        <w:rPr>
          <w:color w:val="auto"/>
          <w:sz w:val="28"/>
        </w:rPr>
        <w:t>сий существуют в МГУ, экспертное сообщество которого удовлетворяет всем самым высоким требованиям. Юридический факультет мог бы взять на себя главную координационную функцию по формированию таких коллективов, организационному, правовому и маркетинговому об</w:t>
      </w:r>
      <w:r w:rsidRPr="00A202B7">
        <w:rPr>
          <w:color w:val="auto"/>
          <w:sz w:val="28"/>
        </w:rPr>
        <w:t>еспечению их деятельности.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В пользу юридического, а не физического, химического или экономического факультетов, которые также по ситуации могут принять в этих комиссиях участие, говорит следующее решающее обстоятельство.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lastRenderedPageBreak/>
        <w:t xml:space="preserve">Только юристы, обладающие навыками </w:t>
      </w:r>
      <w:r w:rsidRPr="00A202B7">
        <w:rPr>
          <w:color w:val="auto"/>
          <w:sz w:val="28"/>
        </w:rPr>
        <w:t>информационного моделирования и анализа правовых ситуаций, могут определить доказательственные факты и комплексы специальных знаний и технологий, посредством которых эти факты могут быть установлены и доказаны.</w:t>
      </w:r>
    </w:p>
    <w:p w:rsidR="00A36E42" w:rsidRPr="00A202B7" w:rsidRDefault="008A4295" w:rsidP="00A202B7">
      <w:pPr>
        <w:pStyle w:val="22"/>
        <w:shd w:val="clear" w:color="auto" w:fill="auto"/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Хотелось бы надеяться, что эти предложения бу</w:t>
      </w:r>
      <w:r w:rsidRPr="00A202B7">
        <w:rPr>
          <w:color w:val="auto"/>
          <w:sz w:val="28"/>
        </w:rPr>
        <w:t>дут востребованы в практических мероприятиях по развитию информационных и экспертных технологий на факультете. Представляется, что задача оптимизации юридического образования является задачей всех кафедр факультета, каждая их которых должна найти свой аспе</w:t>
      </w:r>
      <w:r w:rsidRPr="00A202B7">
        <w:rPr>
          <w:color w:val="auto"/>
          <w:sz w:val="28"/>
        </w:rPr>
        <w:t xml:space="preserve">кт проблемы правоприменения. В перспективе на факультете должны быть, по нашему мнению, созданы кафедра «Методологии и информационных технологий правоприменения», а в самое ближайшее время </w:t>
      </w:r>
      <w:r w:rsidR="00A202B7" w:rsidRPr="00A202B7">
        <w:rPr>
          <w:color w:val="auto"/>
          <w:sz w:val="28"/>
        </w:rPr>
        <w:t>-</w:t>
      </w:r>
      <w:r w:rsidRPr="00A202B7">
        <w:rPr>
          <w:color w:val="auto"/>
          <w:sz w:val="28"/>
        </w:rPr>
        <w:t xml:space="preserve"> межкафедральная исследовательская группа и лаборатория с привлече</w:t>
      </w:r>
      <w:r w:rsidRPr="00A202B7">
        <w:rPr>
          <w:color w:val="auto"/>
          <w:sz w:val="28"/>
        </w:rPr>
        <w:t>нием специалистов государственных органов и иностранных ученых.</w:t>
      </w:r>
    </w:p>
    <w:p w:rsidR="00A36E42" w:rsidRPr="008B0ADE" w:rsidRDefault="008A4295" w:rsidP="008B0ADE">
      <w:pPr>
        <w:pStyle w:val="22"/>
        <w:shd w:val="clear" w:color="auto" w:fill="auto"/>
        <w:spacing w:before="120" w:after="120" w:line="276" w:lineRule="auto"/>
        <w:ind w:firstLine="709"/>
        <w:rPr>
          <w:b/>
          <w:color w:val="auto"/>
          <w:sz w:val="28"/>
        </w:rPr>
      </w:pPr>
      <w:r w:rsidRPr="008B0ADE">
        <w:rPr>
          <w:b/>
          <w:color w:val="auto"/>
          <w:sz w:val="28"/>
        </w:rPr>
        <w:t>Список литературы</w:t>
      </w:r>
    </w:p>
    <w:p w:rsidR="00A36E42" w:rsidRPr="00A202B7" w:rsidRDefault="008A4295" w:rsidP="008B0ADE">
      <w:pPr>
        <w:pStyle w:val="22"/>
        <w:numPr>
          <w:ilvl w:val="0"/>
          <w:numId w:val="3"/>
        </w:numPr>
        <w:shd w:val="clear" w:color="auto" w:fill="auto"/>
        <w:tabs>
          <w:tab w:val="left" w:pos="716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rStyle w:val="23"/>
          <w:color w:val="auto"/>
          <w:sz w:val="28"/>
        </w:rPr>
        <w:t>Бастрыкин А.</w:t>
      </w:r>
      <w:r w:rsidRPr="00A202B7">
        <w:rPr>
          <w:color w:val="auto"/>
          <w:sz w:val="28"/>
        </w:rPr>
        <w:t xml:space="preserve"> Действуем по закону: Сб. выступлений и статей Первого зам. Генерального прокурора РФ Председателя Следственного комитета РФ. М., 2010.</w:t>
      </w:r>
    </w:p>
    <w:p w:rsidR="00A36E42" w:rsidRPr="00A202B7" w:rsidRDefault="008A4295" w:rsidP="008B0ADE">
      <w:pPr>
        <w:pStyle w:val="22"/>
        <w:numPr>
          <w:ilvl w:val="0"/>
          <w:numId w:val="3"/>
        </w:numPr>
        <w:shd w:val="clear" w:color="auto" w:fill="auto"/>
        <w:tabs>
          <w:tab w:val="left" w:pos="711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rStyle w:val="23"/>
          <w:color w:val="auto"/>
          <w:sz w:val="28"/>
        </w:rPr>
        <w:t>Керимов Д.А.</w:t>
      </w:r>
      <w:r w:rsidRPr="00A202B7">
        <w:rPr>
          <w:color w:val="auto"/>
          <w:sz w:val="28"/>
        </w:rPr>
        <w:t xml:space="preserve"> Методология п</w:t>
      </w:r>
      <w:r w:rsidRPr="00A202B7">
        <w:rPr>
          <w:color w:val="auto"/>
          <w:sz w:val="28"/>
        </w:rPr>
        <w:t>рава: предмет, функции, проблемы философии права. М., 2008.</w:t>
      </w:r>
    </w:p>
    <w:p w:rsidR="00A36E42" w:rsidRPr="00A202B7" w:rsidRDefault="008A4295" w:rsidP="008B0ADE">
      <w:pPr>
        <w:pStyle w:val="22"/>
        <w:numPr>
          <w:ilvl w:val="0"/>
          <w:numId w:val="3"/>
        </w:numPr>
        <w:shd w:val="clear" w:color="auto" w:fill="auto"/>
        <w:tabs>
          <w:tab w:val="left" w:pos="720"/>
          <w:tab w:val="left" w:pos="1134"/>
        </w:tabs>
        <w:spacing w:before="0" w:after="0" w:line="276" w:lineRule="auto"/>
        <w:ind w:firstLine="709"/>
        <w:rPr>
          <w:color w:val="auto"/>
          <w:sz w:val="28"/>
        </w:rPr>
      </w:pPr>
      <w:r w:rsidRPr="00A202B7">
        <w:rPr>
          <w:color w:val="auto"/>
          <w:sz w:val="28"/>
        </w:rPr>
        <w:t>Теория государства и права</w:t>
      </w:r>
      <w:r w:rsidR="008B0ADE">
        <w:rPr>
          <w:color w:val="auto"/>
          <w:sz w:val="28"/>
        </w:rPr>
        <w:t xml:space="preserve"> </w:t>
      </w:r>
      <w:r w:rsidRPr="00A202B7">
        <w:rPr>
          <w:color w:val="auto"/>
          <w:sz w:val="28"/>
        </w:rPr>
        <w:t>/</w:t>
      </w:r>
      <w:r w:rsidR="008B0ADE">
        <w:rPr>
          <w:color w:val="auto"/>
          <w:sz w:val="28"/>
        </w:rPr>
        <w:t xml:space="preserve"> п</w:t>
      </w:r>
      <w:r w:rsidRPr="00A202B7">
        <w:rPr>
          <w:color w:val="auto"/>
          <w:sz w:val="28"/>
        </w:rPr>
        <w:t>од ред. М.Н. Марченко. М., 2005. Гл. 28.</w:t>
      </w:r>
    </w:p>
    <w:sectPr w:rsidR="00A36E42" w:rsidRPr="00A202B7" w:rsidSect="004A21EA">
      <w:footerReference w:type="default" r:id="rId8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5" w:rsidRDefault="008A4295">
      <w:r>
        <w:separator/>
      </w:r>
    </w:p>
  </w:endnote>
  <w:endnote w:type="continuationSeparator" w:id="0">
    <w:p w:rsidR="008A4295" w:rsidRDefault="008A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681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21EA" w:rsidRPr="004A21EA" w:rsidRDefault="004A21EA" w:rsidP="004A21EA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4A21EA">
          <w:rPr>
            <w:rFonts w:ascii="Times New Roman" w:hAnsi="Times New Roman" w:cs="Times New Roman"/>
            <w:sz w:val="28"/>
          </w:rPr>
          <w:fldChar w:fldCharType="begin"/>
        </w:r>
        <w:r w:rsidRPr="004A21EA">
          <w:rPr>
            <w:rFonts w:ascii="Times New Roman" w:hAnsi="Times New Roman" w:cs="Times New Roman"/>
            <w:sz w:val="28"/>
          </w:rPr>
          <w:instrText>PAGE   \* MERGEFORMAT</w:instrText>
        </w:r>
        <w:r w:rsidRPr="004A21EA">
          <w:rPr>
            <w:rFonts w:ascii="Times New Roman" w:hAnsi="Times New Roman" w:cs="Times New Roman"/>
            <w:sz w:val="28"/>
          </w:rPr>
          <w:fldChar w:fldCharType="separate"/>
        </w:r>
        <w:r w:rsidR="00116D26">
          <w:rPr>
            <w:rFonts w:ascii="Times New Roman" w:hAnsi="Times New Roman" w:cs="Times New Roman"/>
            <w:noProof/>
            <w:sz w:val="28"/>
          </w:rPr>
          <w:t>10</w:t>
        </w:r>
        <w:r w:rsidRPr="004A21EA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5" w:rsidRDefault="008A4295">
      <w:r>
        <w:separator/>
      </w:r>
    </w:p>
  </w:footnote>
  <w:footnote w:type="continuationSeparator" w:id="0">
    <w:p w:rsidR="008A4295" w:rsidRDefault="008A4295">
      <w:r>
        <w:continuationSeparator/>
      </w:r>
    </w:p>
  </w:footnote>
  <w:footnote w:id="1">
    <w:p w:rsidR="00116D26" w:rsidRPr="00116D26" w:rsidRDefault="00116D26" w:rsidP="00116D26">
      <w:pPr>
        <w:pStyle w:val="a5"/>
        <w:shd w:val="clear" w:color="auto" w:fill="auto"/>
        <w:tabs>
          <w:tab w:val="left" w:pos="552"/>
        </w:tabs>
        <w:spacing w:line="240" w:lineRule="auto"/>
        <w:ind w:firstLine="709"/>
        <w:jc w:val="both"/>
        <w:rPr>
          <w:b w:val="0"/>
          <w:color w:val="auto"/>
          <w:sz w:val="24"/>
        </w:rPr>
      </w:pPr>
      <w:bookmarkStart w:id="0" w:name="_GoBack"/>
      <w:bookmarkEnd w:id="0"/>
      <w:r w:rsidRPr="00116D26">
        <w:rPr>
          <w:b w:val="0"/>
          <w:color w:val="auto"/>
          <w:sz w:val="24"/>
          <w:vertAlign w:val="superscript"/>
        </w:rPr>
        <w:footnoteRef/>
      </w:r>
      <w:r w:rsidRPr="00116D26">
        <w:rPr>
          <w:b w:val="0"/>
          <w:color w:val="auto"/>
          <w:sz w:val="24"/>
        </w:rPr>
        <w:t xml:space="preserve"> См.: </w:t>
      </w:r>
      <w:r w:rsidRPr="00116D26">
        <w:rPr>
          <w:rStyle w:val="a6"/>
          <w:bCs/>
          <w:color w:val="auto"/>
          <w:sz w:val="24"/>
        </w:rPr>
        <w:t>Алексеев С.С.</w:t>
      </w:r>
      <w:r w:rsidRPr="00116D26">
        <w:rPr>
          <w:b w:val="0"/>
          <w:color w:val="auto"/>
          <w:sz w:val="24"/>
        </w:rPr>
        <w:t xml:space="preserve"> Философия права. М., 1999; Общая теория права. М., 2008; </w:t>
      </w:r>
      <w:r w:rsidRPr="00116D26">
        <w:rPr>
          <w:rStyle w:val="a6"/>
          <w:bCs/>
          <w:color w:val="auto"/>
          <w:sz w:val="24"/>
        </w:rPr>
        <w:t>Нерсесянц В.С.</w:t>
      </w:r>
      <w:r w:rsidRPr="00116D26">
        <w:rPr>
          <w:b w:val="0"/>
          <w:color w:val="auto"/>
          <w:sz w:val="24"/>
        </w:rPr>
        <w:t xml:space="preserve"> Философия права. М., 2008; </w:t>
      </w:r>
      <w:r w:rsidRPr="00116D26">
        <w:rPr>
          <w:rStyle w:val="a6"/>
          <w:bCs/>
          <w:color w:val="auto"/>
          <w:sz w:val="24"/>
        </w:rPr>
        <w:t>Керимов ДА.</w:t>
      </w:r>
      <w:r w:rsidRPr="00116D26">
        <w:rPr>
          <w:b w:val="0"/>
          <w:color w:val="auto"/>
          <w:sz w:val="24"/>
        </w:rPr>
        <w:t xml:space="preserve"> Методология права: предмет, функции, проблемы философии права. М., 2008.</w:t>
      </w:r>
    </w:p>
  </w:footnote>
  <w:footnote w:id="2">
    <w:p w:rsidR="00116D26" w:rsidRPr="00116D26" w:rsidRDefault="00116D26" w:rsidP="00116D26">
      <w:pPr>
        <w:pStyle w:val="a5"/>
        <w:shd w:val="clear" w:color="auto" w:fill="auto"/>
        <w:tabs>
          <w:tab w:val="left" w:pos="542"/>
        </w:tabs>
        <w:spacing w:line="240" w:lineRule="auto"/>
        <w:ind w:firstLine="709"/>
        <w:jc w:val="both"/>
        <w:rPr>
          <w:b w:val="0"/>
          <w:color w:val="auto"/>
          <w:sz w:val="24"/>
        </w:rPr>
      </w:pPr>
      <w:r w:rsidRPr="00116D26">
        <w:rPr>
          <w:b w:val="0"/>
          <w:color w:val="auto"/>
          <w:sz w:val="24"/>
          <w:vertAlign w:val="superscript"/>
        </w:rPr>
        <w:footnoteRef/>
      </w:r>
      <w:r w:rsidRPr="00116D26">
        <w:rPr>
          <w:b w:val="0"/>
          <w:color w:val="auto"/>
          <w:sz w:val="24"/>
        </w:rPr>
        <w:t xml:space="preserve"> См.: Теория государства и права / </w:t>
      </w:r>
      <w:r>
        <w:rPr>
          <w:b w:val="0"/>
          <w:color w:val="auto"/>
          <w:sz w:val="24"/>
        </w:rPr>
        <w:t>п</w:t>
      </w:r>
      <w:r w:rsidRPr="00116D26">
        <w:rPr>
          <w:b w:val="0"/>
          <w:color w:val="auto"/>
          <w:sz w:val="24"/>
        </w:rPr>
        <w:t>од ред. М.Н. Марченко. М., 2005. Гл. 28;</w:t>
      </w:r>
      <w:r>
        <w:rPr>
          <w:b w:val="0"/>
          <w:color w:val="auto"/>
          <w:sz w:val="24"/>
        </w:rPr>
        <w:t xml:space="preserve"> </w:t>
      </w:r>
      <w:r w:rsidRPr="00116D26">
        <w:rPr>
          <w:b w:val="0"/>
          <w:color w:val="auto"/>
          <w:sz w:val="24"/>
        </w:rPr>
        <w:t xml:space="preserve">Теория государства и права / </w:t>
      </w:r>
      <w:r>
        <w:rPr>
          <w:b w:val="0"/>
          <w:color w:val="auto"/>
          <w:sz w:val="24"/>
        </w:rPr>
        <w:t>от</w:t>
      </w:r>
      <w:r w:rsidRPr="00116D26">
        <w:rPr>
          <w:b w:val="0"/>
          <w:color w:val="auto"/>
          <w:sz w:val="24"/>
        </w:rPr>
        <w:t xml:space="preserve">в. ред. А.В. Малько. М., 2004. Гл. 14; </w:t>
      </w:r>
      <w:r w:rsidRPr="00116D26">
        <w:rPr>
          <w:rStyle w:val="a6"/>
          <w:bCs/>
          <w:color w:val="auto"/>
          <w:sz w:val="24"/>
        </w:rPr>
        <w:t xml:space="preserve">Егинбарян Р.В., Краснов Ю.К </w:t>
      </w:r>
      <w:r w:rsidRPr="00116D26">
        <w:rPr>
          <w:b w:val="0"/>
          <w:color w:val="auto"/>
          <w:sz w:val="24"/>
        </w:rPr>
        <w:t>Теория государства и права. М., 2007. Гл. 20.</w:t>
      </w:r>
    </w:p>
  </w:footnote>
  <w:footnote w:id="3">
    <w:p w:rsidR="00116D26" w:rsidRPr="00116D26" w:rsidRDefault="00116D26" w:rsidP="00116D26">
      <w:pPr>
        <w:pStyle w:val="20"/>
        <w:shd w:val="clear" w:color="auto" w:fill="auto"/>
        <w:tabs>
          <w:tab w:val="left" w:pos="576"/>
        </w:tabs>
        <w:spacing w:line="240" w:lineRule="auto"/>
        <w:ind w:firstLine="709"/>
        <w:jc w:val="both"/>
        <w:rPr>
          <w:color w:val="auto"/>
          <w:sz w:val="24"/>
        </w:rPr>
      </w:pPr>
      <w:r w:rsidRPr="00116D26">
        <w:rPr>
          <w:color w:val="auto"/>
          <w:sz w:val="24"/>
          <w:vertAlign w:val="superscript"/>
        </w:rPr>
        <w:footnoteRef/>
      </w:r>
      <w:r w:rsidRPr="00116D26">
        <w:rPr>
          <w:color w:val="auto"/>
          <w:sz w:val="24"/>
        </w:rPr>
        <w:t xml:space="preserve"> Криминологический журнал БГУЭП. 2012. № 1 (электронный ресурс): </w:t>
      </w:r>
      <w:r w:rsidRPr="00116D26">
        <w:rPr>
          <w:color w:val="auto"/>
          <w:sz w:val="24"/>
          <w:lang w:val="en-US" w:eastAsia="en-US" w:bidi="en-US"/>
        </w:rPr>
        <w:t>URL</w:t>
      </w:r>
      <w:r>
        <w:rPr>
          <w:color w:val="auto"/>
          <w:sz w:val="24"/>
          <w:lang w:eastAsia="en-US" w:bidi="en-US"/>
        </w:rPr>
        <w:t>:</w:t>
      </w:r>
      <w:r w:rsidRPr="00116D26">
        <w:rPr>
          <w:rStyle w:val="275pt"/>
          <w:b w:val="0"/>
          <w:bCs w:val="0"/>
          <w:color w:val="auto"/>
          <w:sz w:val="24"/>
          <w:szCs w:val="16"/>
          <w:lang w:val="ru-RU" w:eastAsia="ru-RU" w:bidi="ru-RU"/>
        </w:rPr>
        <w:t xml:space="preserve"> </w:t>
      </w:r>
      <w:hyperlink r:id="rId1" w:history="1">
        <w:r w:rsidRPr="00AD2D20">
          <w:rPr>
            <w:rStyle w:val="a3"/>
            <w:sz w:val="24"/>
            <w:lang w:val="en-US"/>
          </w:rPr>
          <w:t>http</w:t>
        </w:r>
        <w:r w:rsidRPr="00AD2D20">
          <w:rPr>
            <w:rStyle w:val="a3"/>
            <w:sz w:val="24"/>
          </w:rPr>
          <w:t>://</w:t>
        </w:r>
        <w:r w:rsidRPr="00AD2D20">
          <w:rPr>
            <w:rStyle w:val="a3"/>
            <w:sz w:val="24"/>
            <w:lang w:val="en-US"/>
          </w:rPr>
          <w:t>cj</w:t>
        </w:r>
        <w:r w:rsidRPr="00AD2D20">
          <w:rPr>
            <w:rStyle w:val="a3"/>
            <w:sz w:val="24"/>
          </w:rPr>
          <w:t>.</w:t>
        </w:r>
        <w:r w:rsidRPr="00AD2D20">
          <w:rPr>
            <w:rStyle w:val="a3"/>
            <w:sz w:val="24"/>
            <w:lang w:val="en-US"/>
          </w:rPr>
          <w:t>i</w:t>
        </w:r>
        <w:r w:rsidRPr="00AD2D20">
          <w:rPr>
            <w:rStyle w:val="a3"/>
            <w:sz w:val="24"/>
            <w:lang w:val="en-US"/>
          </w:rPr>
          <w:t>sea</w:t>
        </w:r>
        <w:r w:rsidRPr="00AD2D20">
          <w:rPr>
            <w:rStyle w:val="a3"/>
            <w:sz w:val="24"/>
          </w:rPr>
          <w:t>.</w:t>
        </w:r>
        <w:r w:rsidRPr="00AD2D20">
          <w:rPr>
            <w:rStyle w:val="a3"/>
            <w:sz w:val="24"/>
            <w:lang w:val="en-US"/>
          </w:rPr>
          <w:t>ru</w:t>
        </w:r>
        <w:r w:rsidRPr="00AD2D20">
          <w:rPr>
            <w:rStyle w:val="a3"/>
            <w:sz w:val="24"/>
          </w:rPr>
          <w:t>/</w:t>
        </w:r>
      </w:hyperlink>
    </w:p>
  </w:footnote>
  <w:footnote w:id="4">
    <w:p w:rsidR="00116D26" w:rsidRPr="00116D26" w:rsidRDefault="00116D26" w:rsidP="00116D26">
      <w:pPr>
        <w:pStyle w:val="20"/>
        <w:shd w:val="clear" w:color="auto" w:fill="auto"/>
        <w:tabs>
          <w:tab w:val="left" w:pos="542"/>
        </w:tabs>
        <w:spacing w:line="240" w:lineRule="auto"/>
        <w:ind w:firstLine="709"/>
        <w:jc w:val="both"/>
        <w:rPr>
          <w:color w:val="auto"/>
          <w:sz w:val="24"/>
        </w:rPr>
      </w:pPr>
      <w:r w:rsidRPr="00116D26">
        <w:rPr>
          <w:color w:val="auto"/>
          <w:sz w:val="24"/>
          <w:vertAlign w:val="superscript"/>
        </w:rPr>
        <w:footnoteRef/>
      </w:r>
      <w:r w:rsidRPr="00116D26">
        <w:rPr>
          <w:color w:val="auto"/>
          <w:sz w:val="24"/>
        </w:rPr>
        <w:t xml:space="preserve"> </w:t>
      </w:r>
      <w:r w:rsidRPr="00116D26">
        <w:rPr>
          <w:rStyle w:val="20pt"/>
          <w:color w:val="auto"/>
          <w:spacing w:val="0"/>
          <w:sz w:val="24"/>
        </w:rPr>
        <w:t>Бастрыкин А.</w:t>
      </w:r>
      <w:r w:rsidRPr="00116D26">
        <w:rPr>
          <w:color w:val="auto"/>
          <w:sz w:val="24"/>
        </w:rPr>
        <w:t xml:space="preserve"> Действуем по закону: Сб. выступлений и статей Первого зам. Генерального прокурора РФ Председателя Следственного комитета. М., 2010. С. 112,</w:t>
      </w:r>
      <w:r>
        <w:rPr>
          <w:color w:val="auto"/>
          <w:sz w:val="24"/>
          <w:lang w:val="en-US"/>
        </w:rPr>
        <w:t xml:space="preserve"> </w:t>
      </w:r>
      <w:r w:rsidRPr="00116D26">
        <w:rPr>
          <w:color w:val="auto"/>
          <w:sz w:val="24"/>
        </w:rPr>
        <w:t>115.</w:t>
      </w:r>
    </w:p>
  </w:footnote>
  <w:footnote w:id="5">
    <w:p w:rsidR="00116D26" w:rsidRPr="00116D26" w:rsidRDefault="00116D26" w:rsidP="00116D26">
      <w:pPr>
        <w:pStyle w:val="a5"/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b w:val="0"/>
          <w:color w:val="auto"/>
          <w:sz w:val="24"/>
        </w:rPr>
      </w:pPr>
      <w:r w:rsidRPr="00116D26">
        <w:rPr>
          <w:b w:val="0"/>
          <w:color w:val="auto"/>
          <w:sz w:val="24"/>
          <w:vertAlign w:val="superscript"/>
        </w:rPr>
        <w:footnoteRef/>
      </w:r>
      <w:r w:rsidRPr="00116D26">
        <w:rPr>
          <w:b w:val="0"/>
          <w:color w:val="auto"/>
          <w:sz w:val="24"/>
        </w:rPr>
        <w:t xml:space="preserve"> Разброс показателей определяется спецификой профессиональных задач. Так, у следователя, осуществляющего расследование, по ряду версий, эти показатели выше, чем у судьи, осуществляющего верификацию факта по конкретной информационной модели правоотношения.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9F"/>
    <w:multiLevelType w:val="multilevel"/>
    <w:tmpl w:val="94A87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15F9"/>
    <w:multiLevelType w:val="multilevel"/>
    <w:tmpl w:val="52CC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F3E2A"/>
    <w:multiLevelType w:val="multilevel"/>
    <w:tmpl w:val="3EDA9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2"/>
    <w:rsid w:val="00116D26"/>
    <w:rsid w:val="00125DF5"/>
    <w:rsid w:val="004A21EA"/>
    <w:rsid w:val="008A4295"/>
    <w:rsid w:val="008B0ADE"/>
    <w:rsid w:val="00947F36"/>
    <w:rsid w:val="00A202B7"/>
    <w:rsid w:val="00A36E42"/>
    <w:rsid w:val="00B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E88B-604D-4C64-8F5C-46B1232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Сноска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pt">
    <w:name w:val="Сноска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78" w:lineRule="exact"/>
      <w:ind w:firstLine="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ind w:firstLine="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80" w:line="23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A2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1EA"/>
    <w:rPr>
      <w:color w:val="000000"/>
    </w:rPr>
  </w:style>
  <w:style w:type="paragraph" w:styleId="a9">
    <w:name w:val="footer"/>
    <w:basedOn w:val="a"/>
    <w:link w:val="aa"/>
    <w:uiPriority w:val="99"/>
    <w:unhideWhenUsed/>
    <w:rsid w:val="004A2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21EA"/>
    <w:rPr>
      <w:color w:val="000000"/>
    </w:rPr>
  </w:style>
  <w:style w:type="paragraph" w:styleId="ab">
    <w:name w:val="endnote text"/>
    <w:basedOn w:val="a"/>
    <w:link w:val="ac"/>
    <w:uiPriority w:val="99"/>
    <w:semiHidden/>
    <w:unhideWhenUsed/>
    <w:rsid w:val="00116D2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16D26"/>
    <w:rPr>
      <w:color w:val="00000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116D2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6D26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16D26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116D26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116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j.is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07B5-5349-452D-9FB8-E65FAC9B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5</cp:revision>
  <cp:lastPrinted>2015-01-19T13:04:00Z</cp:lastPrinted>
  <dcterms:created xsi:type="dcterms:W3CDTF">2015-01-19T12:12:00Z</dcterms:created>
  <dcterms:modified xsi:type="dcterms:W3CDTF">2015-01-19T13:11:00Z</dcterms:modified>
</cp:coreProperties>
</file>